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08645" w14:textId="77777777" w:rsidR="001C267D" w:rsidRPr="00F92321" w:rsidRDefault="00E718F9">
      <w:r w:rsidRPr="009E78C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BF5D14" wp14:editId="7162AEC4">
                <wp:simplePos x="0" y="0"/>
                <wp:positionH relativeFrom="column">
                  <wp:posOffset>-616723</wp:posOffset>
                </wp:positionH>
                <wp:positionV relativeFrom="paragraph">
                  <wp:posOffset>-1153933</wp:posOffset>
                </wp:positionV>
                <wp:extent cx="6543923" cy="9867569"/>
                <wp:effectExtent l="0" t="0" r="28575" b="19685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923" cy="98675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CAF1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976A6" id="Retângulo 2" o:spid="_x0000_s1026" style="position:absolute;margin-left:-48.55pt;margin-top:-90.85pt;width:515.25pt;height:77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" filled="f" strokecolor="#fcaf17" strokeweight="2pt"/>
            </w:pict>
          </mc:Fallback>
        </mc:AlternateContent>
      </w:r>
      <w:r w:rsidR="001C267D" w:rsidRPr="009E78CF">
        <w:rPr>
          <w:noProof/>
          <w:lang w:eastAsia="pt-BR"/>
        </w:rPr>
        <w:drawing>
          <wp:anchor distT="0" distB="0" distL="114300" distR="114300" simplePos="0" relativeHeight="251659776" behindDoc="1" locked="0" layoutInCell="1" allowOverlap="1" wp14:anchorId="71D7819F" wp14:editId="7394AAAB">
            <wp:simplePos x="0" y="0"/>
            <wp:positionH relativeFrom="column">
              <wp:posOffset>-504190</wp:posOffset>
            </wp:positionH>
            <wp:positionV relativeFrom="paragraph">
              <wp:posOffset>-1080135</wp:posOffset>
            </wp:positionV>
            <wp:extent cx="6292850" cy="6351905"/>
            <wp:effectExtent l="0" t="0" r="0" b="0"/>
            <wp:wrapNone/>
            <wp:docPr id="11" name="Imagem 11" descr="Grafismo_cort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afismo_cortad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635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6659" w:rsidRPr="00161C1F">
        <w:rPr>
          <w:lang w:eastAsia="pt-BR"/>
        </w:rPr>
        <w:t xml:space="preserve"> </w:t>
      </w:r>
    </w:p>
    <w:p w14:paraId="725BE340" w14:textId="19FE2CEA" w:rsidR="0005121E" w:rsidRPr="00F92321" w:rsidRDefault="002F75FB" w:rsidP="0005121E">
      <w:pPr>
        <w:pStyle w:val="Ttulo1"/>
      </w:pPr>
      <w:bookmarkStart w:id="0" w:name="_Toc524608204"/>
      <w:r w:rsidRPr="00161C1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53030" wp14:editId="470DBA31">
                <wp:simplePos x="0" y="0"/>
                <wp:positionH relativeFrom="margin">
                  <wp:align>left</wp:align>
                </wp:positionH>
                <wp:positionV relativeFrom="paragraph">
                  <wp:posOffset>7924165</wp:posOffset>
                </wp:positionV>
                <wp:extent cx="2902585" cy="329565"/>
                <wp:effectExtent l="0" t="0" r="0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2585" cy="329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E87B5" w14:textId="77777777" w:rsidR="00C5106F" w:rsidRPr="00C87ABD" w:rsidRDefault="00C5106F" w:rsidP="000764C8">
                            <w:pPr>
                              <w:pStyle w:val="SemEspaamento"/>
                              <w:jc w:val="left"/>
                              <w:rPr>
                                <w:color w:val="595959"/>
                                <w:szCs w:val="24"/>
                              </w:rPr>
                            </w:pPr>
                            <w:r w:rsidRPr="00081896">
                              <w:rPr>
                                <w:b/>
                                <w:color w:val="0095D9"/>
                                <w:szCs w:val="24"/>
                              </w:rPr>
                              <w:t>Versão:</w:t>
                            </w:r>
                            <w:r w:rsidRPr="00081896">
                              <w:rPr>
                                <w:b/>
                                <w:color w:val="595959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595959"/>
                                <w:szCs w:val="24"/>
                              </w:rPr>
                              <w:t>[-]</w:t>
                            </w:r>
                          </w:p>
                          <w:p w14:paraId="5238E8B8" w14:textId="77777777" w:rsidR="00C5106F" w:rsidRPr="0071026D" w:rsidRDefault="00C5106F" w:rsidP="000764C8">
                            <w:pPr>
                              <w:pStyle w:val="SemEspaamen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53030" id="_x0000_t202" coordsize="21600,21600" o:spt="202" path="m,l,21600r21600,l21600,xe">
                <v:stroke joinstyle="miter"/>
                <v:path gradientshapeok="t" o:connecttype="rect"/>
              </v:shapetype>
              <v:shape id="Caixa de texto 8" o:spid="_x0000_s1026" type="#_x0000_t202" style="position:absolute;margin-left:0;margin-top:623.95pt;width:228.55pt;height:25.9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" filled="f" stroked="f">
                <v:textbox>
                  <w:txbxContent>
                    <w:p w14:paraId="14CE87B5" w14:textId="77777777" w:rsidR="00C5106F" w:rsidRPr="00C87ABD" w:rsidRDefault="00C5106F" w:rsidP="000764C8">
                      <w:pPr>
                        <w:pStyle w:val="SemEspaamento"/>
                        <w:jc w:val="left"/>
                        <w:rPr>
                          <w:color w:val="595959"/>
                          <w:szCs w:val="24"/>
                        </w:rPr>
                      </w:pPr>
                      <w:r w:rsidRPr="00081896">
                        <w:rPr>
                          <w:b/>
                          <w:color w:val="0095D9"/>
                          <w:szCs w:val="24"/>
                        </w:rPr>
                        <w:t>Versão:</w:t>
                      </w:r>
                      <w:r w:rsidRPr="00081896">
                        <w:rPr>
                          <w:b/>
                          <w:color w:val="595959"/>
                          <w:szCs w:val="24"/>
                        </w:rPr>
                        <w:t xml:space="preserve"> </w:t>
                      </w:r>
                      <w:r>
                        <w:rPr>
                          <w:color w:val="595959"/>
                          <w:szCs w:val="24"/>
                        </w:rPr>
                        <w:t>[-]</w:t>
                      </w:r>
                    </w:p>
                    <w:p w14:paraId="5238E8B8" w14:textId="77777777" w:rsidR="00C5106F" w:rsidRPr="0071026D" w:rsidRDefault="00C5106F" w:rsidP="000764C8">
                      <w:pPr>
                        <w:pStyle w:val="SemEspaamento"/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61C1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3A611A" wp14:editId="252D8159">
                <wp:simplePos x="0" y="0"/>
                <wp:positionH relativeFrom="column">
                  <wp:posOffset>-14605</wp:posOffset>
                </wp:positionH>
                <wp:positionV relativeFrom="paragraph">
                  <wp:posOffset>7263765</wp:posOffset>
                </wp:positionV>
                <wp:extent cx="3668395" cy="659130"/>
                <wp:effectExtent l="0" t="0" r="0" b="0"/>
                <wp:wrapNone/>
                <wp:docPr id="7" name="Caixa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8395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1FAE6" w14:textId="77777777" w:rsidR="00C5106F" w:rsidRPr="00C87ABD" w:rsidRDefault="00C5106F" w:rsidP="000764C8">
                            <w:pPr>
                              <w:pStyle w:val="SemEspaamento"/>
                              <w:jc w:val="left"/>
                              <w:rPr>
                                <w:color w:val="595959"/>
                                <w:szCs w:val="24"/>
                              </w:rPr>
                            </w:pPr>
                            <w:r w:rsidRPr="00C87ABD">
                              <w:rPr>
                                <w:color w:val="595959"/>
                                <w:szCs w:val="24"/>
                              </w:rPr>
                              <w:t xml:space="preserve">(Todos os campos devem ser preenchidos. Caso algum campo não seja aplicável à sua instituição, este deve ser preenchido com </w:t>
                            </w:r>
                            <w:r>
                              <w:rPr>
                                <w:color w:val="595959"/>
                                <w:szCs w:val="24"/>
                              </w:rPr>
                              <w:t>“</w:t>
                            </w:r>
                            <w:r w:rsidRPr="00C87ABD">
                              <w:rPr>
                                <w:color w:val="595959"/>
                                <w:szCs w:val="24"/>
                              </w:rPr>
                              <w:t>N/A</w:t>
                            </w:r>
                            <w:r>
                              <w:rPr>
                                <w:color w:val="595959"/>
                                <w:szCs w:val="24"/>
                              </w:rPr>
                              <w:t>”</w:t>
                            </w:r>
                            <w:r w:rsidRPr="00C87ABD">
                              <w:rPr>
                                <w:color w:val="595959"/>
                                <w:szCs w:val="24"/>
                              </w:rPr>
                              <w:t>).</w:t>
                            </w:r>
                          </w:p>
                          <w:p w14:paraId="17A30174" w14:textId="77777777" w:rsidR="00C5106F" w:rsidRPr="0071026D" w:rsidRDefault="00C5106F" w:rsidP="000764C8">
                            <w:pPr>
                              <w:pStyle w:val="SemEspaamen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A611A" id="Caixa de texto 7" o:spid="_x0000_s1027" type="#_x0000_t202" style="position:absolute;margin-left:-1.15pt;margin-top:571.95pt;width:288.85pt;height:5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" filled="f" stroked="f">
                <v:textbox>
                  <w:txbxContent>
                    <w:p w14:paraId="2921FAE6" w14:textId="77777777" w:rsidR="00C5106F" w:rsidRPr="00C87ABD" w:rsidRDefault="00C5106F" w:rsidP="000764C8">
                      <w:pPr>
                        <w:pStyle w:val="SemEspaamento"/>
                        <w:jc w:val="left"/>
                        <w:rPr>
                          <w:color w:val="595959"/>
                          <w:szCs w:val="24"/>
                        </w:rPr>
                      </w:pPr>
                      <w:r w:rsidRPr="00C87ABD">
                        <w:rPr>
                          <w:color w:val="595959"/>
                          <w:szCs w:val="24"/>
                        </w:rPr>
                        <w:t xml:space="preserve">(Todos os campos devem ser preenchidos. Caso algum campo não seja aplicável à sua instituição, este deve ser preenchido com </w:t>
                      </w:r>
                      <w:r>
                        <w:rPr>
                          <w:color w:val="595959"/>
                          <w:szCs w:val="24"/>
                        </w:rPr>
                        <w:t>“</w:t>
                      </w:r>
                      <w:r w:rsidRPr="00C87ABD">
                        <w:rPr>
                          <w:color w:val="595959"/>
                          <w:szCs w:val="24"/>
                        </w:rPr>
                        <w:t>N/A</w:t>
                      </w:r>
                      <w:r>
                        <w:rPr>
                          <w:color w:val="595959"/>
                          <w:szCs w:val="24"/>
                        </w:rPr>
                        <w:t>”</w:t>
                      </w:r>
                      <w:r w:rsidRPr="00C87ABD">
                        <w:rPr>
                          <w:color w:val="595959"/>
                          <w:szCs w:val="24"/>
                        </w:rPr>
                        <w:t>).</w:t>
                      </w:r>
                    </w:p>
                    <w:p w14:paraId="17A30174" w14:textId="77777777" w:rsidR="00C5106F" w:rsidRPr="0071026D" w:rsidRDefault="00C5106F" w:rsidP="000764C8">
                      <w:pPr>
                        <w:pStyle w:val="SemEspaamento"/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0A6E" w:rsidRPr="006A0A6E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523FF7E" wp14:editId="110D6DD3">
                <wp:simplePos x="0" y="0"/>
                <wp:positionH relativeFrom="margin">
                  <wp:align>left</wp:align>
                </wp:positionH>
                <wp:positionV relativeFrom="paragraph">
                  <wp:posOffset>4465319</wp:posOffset>
                </wp:positionV>
                <wp:extent cx="4772851" cy="2486025"/>
                <wp:effectExtent l="0" t="0" r="0" b="0"/>
                <wp:wrapNone/>
                <wp:docPr id="2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851" cy="2486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9A8AC" w14:textId="77777777" w:rsidR="00C5106F" w:rsidRPr="000764C8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  <w:r w:rsidRPr="000764C8">
                              <w:rPr>
                                <w:b/>
                                <w:color w:val="595959"/>
                                <w:szCs w:val="24"/>
                              </w:rPr>
                              <w:t>Contratado:</w:t>
                            </w:r>
                          </w:p>
                          <w:tbl>
                            <w:tblPr>
                              <w:tblStyle w:val="Tabelacomgrade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46"/>
                            </w:tblGrid>
                            <w:tr w:rsidR="00C5106F" w:rsidRPr="000764C8" w14:paraId="1063B2A0" w14:textId="77777777" w:rsidTr="000764C8">
                              <w:trPr>
                                <w:trHeight w:val="283"/>
                              </w:trPr>
                              <w:tc>
                                <w:tcPr>
                                  <w:tcW w:w="6946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70F8B5CF" w14:textId="77777777" w:rsidR="00C5106F" w:rsidRPr="000764C8" w:rsidRDefault="00C5106F" w:rsidP="000764C8">
                                  <w:pPr>
                                    <w:pStyle w:val="SemEspaamento"/>
                                    <w:spacing w:after="0" w:afterAutospacing="0"/>
                                    <w:rPr>
                                      <w:b/>
                                      <w:color w:val="595959"/>
                                      <w:szCs w:val="24"/>
                                    </w:rPr>
                                  </w:pPr>
                                  <w:permStart w:id="920527227" w:edGrp="everyone"/>
                                  <w:r>
                                    <w:rPr>
                                      <w:b/>
                                      <w:color w:val="595959"/>
                                      <w:szCs w:val="24"/>
                                    </w:rPr>
                                    <w:t>BRB DISTRIBUIDORA DE TÍTULOS E VALORES MOBILIÁRIOS S.A.</w:t>
                                  </w:r>
                                </w:p>
                              </w:tc>
                            </w:tr>
                            <w:permEnd w:id="920527227"/>
                          </w:tbl>
                          <w:p w14:paraId="5BC8514E" w14:textId="77777777" w:rsidR="00C5106F" w:rsidRPr="000764C8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</w:p>
                          <w:p w14:paraId="2EE40B7B" w14:textId="77777777" w:rsidR="00C5106F" w:rsidRPr="000764C8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  <w:r w:rsidRPr="000764C8">
                              <w:rPr>
                                <w:b/>
                                <w:color w:val="595959"/>
                                <w:szCs w:val="24"/>
                              </w:rPr>
                              <w:t>Contratante:</w:t>
                            </w:r>
                          </w:p>
                          <w:tbl>
                            <w:tblPr>
                              <w:tblStyle w:val="Tabelacomgrade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46"/>
                            </w:tblGrid>
                            <w:tr w:rsidR="00C5106F" w:rsidRPr="000764C8" w14:paraId="7C6AF092" w14:textId="77777777" w:rsidTr="000764C8">
                              <w:trPr>
                                <w:trHeight w:val="283"/>
                              </w:trPr>
                              <w:tc>
                                <w:tcPr>
                                  <w:tcW w:w="6946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7D9947F8" w14:textId="26D89594" w:rsidR="00C5106F" w:rsidRPr="000764C8" w:rsidRDefault="00C5106F" w:rsidP="000764C8">
                                  <w:pPr>
                                    <w:pStyle w:val="SemEspaamento"/>
                                    <w:spacing w:after="0" w:afterAutospacing="0"/>
                                    <w:rPr>
                                      <w:b/>
                                      <w:color w:val="595959"/>
                                      <w:szCs w:val="24"/>
                                    </w:rPr>
                                  </w:pPr>
                                  <w:permStart w:id="546447288" w:edGrp="everyone"/>
                                </w:p>
                              </w:tc>
                            </w:tr>
                            <w:permEnd w:id="546447288"/>
                          </w:tbl>
                          <w:p w14:paraId="2D9C1E6E" w14:textId="77777777" w:rsidR="00C5106F" w:rsidRPr="000764C8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</w:p>
                          <w:p w14:paraId="59483282" w14:textId="77777777" w:rsidR="00C5106F" w:rsidRPr="000764C8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  <w:r w:rsidRPr="000764C8">
                              <w:rPr>
                                <w:b/>
                                <w:color w:val="595959"/>
                                <w:szCs w:val="24"/>
                              </w:rPr>
                              <w:t>Questionário preenchido por:</w:t>
                            </w:r>
                          </w:p>
                          <w:tbl>
                            <w:tblPr>
                              <w:tblStyle w:val="Tabelacomgrade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46"/>
                            </w:tblGrid>
                            <w:tr w:rsidR="00C5106F" w:rsidRPr="000764C8" w14:paraId="78898F63" w14:textId="77777777" w:rsidTr="000764C8">
                              <w:trPr>
                                <w:trHeight w:val="283"/>
                              </w:trPr>
                              <w:tc>
                                <w:tcPr>
                                  <w:tcW w:w="6946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41C6892E" w14:textId="6E1969DF" w:rsidR="00C5106F" w:rsidRPr="000764C8" w:rsidRDefault="00C5106F" w:rsidP="006A0A6E">
                                  <w:pPr>
                                    <w:pStyle w:val="SemEspaamento"/>
                                    <w:spacing w:after="0" w:afterAutospacing="0"/>
                                    <w:rPr>
                                      <w:b/>
                                      <w:color w:val="595959"/>
                                      <w:szCs w:val="24"/>
                                    </w:rPr>
                                  </w:pPr>
                                  <w:permStart w:id="869087693" w:edGrp="everyone"/>
                                  <w:r w:rsidRPr="00372698">
                                    <w:rPr>
                                      <w:b/>
                                      <w:color w:val="595959"/>
                                      <w:szCs w:val="24"/>
                                    </w:rPr>
                                    <w:t xml:space="preserve">GERÊNCIA DE </w:t>
                                  </w:r>
                                  <w:r>
                                    <w:rPr>
                                      <w:b/>
                                      <w:color w:val="595959"/>
                                      <w:szCs w:val="24"/>
                                    </w:rPr>
                                    <w:t>ESTRUTURAÇÃO E DISTRIBUIÇÃO - GEDIS</w:t>
                                  </w:r>
                                </w:p>
                              </w:tc>
                            </w:tr>
                            <w:permEnd w:id="869087693"/>
                          </w:tbl>
                          <w:p w14:paraId="504EB576" w14:textId="77777777" w:rsidR="00C5106F" w:rsidRPr="000764C8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</w:p>
                          <w:p w14:paraId="76944A4D" w14:textId="77777777" w:rsidR="00C5106F" w:rsidRPr="000764C8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  <w:r w:rsidRPr="000764C8">
                              <w:rPr>
                                <w:b/>
                                <w:color w:val="595959"/>
                                <w:szCs w:val="24"/>
                              </w:rPr>
                              <w:t>Data:</w:t>
                            </w:r>
                          </w:p>
                          <w:tbl>
                            <w:tblPr>
                              <w:tblStyle w:val="Tabelacomgrade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46"/>
                            </w:tblGrid>
                            <w:tr w:rsidR="00C5106F" w:rsidRPr="000764C8" w14:paraId="63EB5C43" w14:textId="77777777" w:rsidTr="000764C8">
                              <w:trPr>
                                <w:trHeight w:val="283"/>
                              </w:trPr>
                              <w:tc>
                                <w:tcPr>
                                  <w:tcW w:w="6946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14:paraId="31F37564" w14:textId="3BE0303B" w:rsidR="00C5106F" w:rsidRPr="000764C8" w:rsidRDefault="00C5106F" w:rsidP="009F6E3A">
                                  <w:pPr>
                                    <w:pStyle w:val="SemEspaamento"/>
                                    <w:rPr>
                                      <w:b/>
                                      <w:color w:val="595959"/>
                                      <w:szCs w:val="24"/>
                                    </w:rPr>
                                  </w:pPr>
                                  <w:permStart w:id="1754885509" w:edGrp="everyone"/>
                                  <w:r>
                                    <w:rPr>
                                      <w:b/>
                                      <w:color w:val="595959"/>
                                      <w:szCs w:val="24"/>
                                    </w:rPr>
                                    <w:t>Janeiro/2023</w:t>
                                  </w:r>
                                </w:p>
                              </w:tc>
                            </w:tr>
                            <w:permEnd w:id="1754885509"/>
                          </w:tbl>
                          <w:p w14:paraId="573F557F" w14:textId="77777777" w:rsidR="00C5106F" w:rsidRPr="000764C8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 w:val="28"/>
                                <w:szCs w:val="36"/>
                              </w:rPr>
                            </w:pPr>
                          </w:p>
                          <w:p w14:paraId="33BFDD34" w14:textId="77777777" w:rsidR="00C5106F" w:rsidRPr="0071026D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3FF7E" id="Caixa de Texto 2" o:spid="_x0000_s1028" type="#_x0000_t202" style="position:absolute;margin-left:0;margin-top:351.6pt;width:375.8pt;height:195.75pt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" filled="f" stroked="f">
                <v:textbox>
                  <w:txbxContent>
                    <w:p w14:paraId="7AE9A8AC" w14:textId="77777777" w:rsidR="00C5106F" w:rsidRPr="000764C8" w:rsidRDefault="00C5106F" w:rsidP="000764C8">
                      <w:pPr>
                        <w:pStyle w:val="SemEspaamento"/>
                        <w:spacing w:after="0" w:afterAutospacing="0"/>
                        <w:rPr>
                          <w:b/>
                          <w:color w:val="595959"/>
                          <w:szCs w:val="24"/>
                        </w:rPr>
                      </w:pPr>
                      <w:r w:rsidRPr="000764C8">
                        <w:rPr>
                          <w:b/>
                          <w:color w:val="595959"/>
                          <w:szCs w:val="24"/>
                        </w:rPr>
                        <w:t>Contratado:</w:t>
                      </w:r>
                    </w:p>
                    <w:tbl>
                      <w:tblPr>
                        <w:tblStyle w:val="Tabelacomgrade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6946"/>
                      </w:tblGrid>
                      <w:tr w:rsidR="00C5106F" w:rsidRPr="000764C8" w14:paraId="1063B2A0" w14:textId="77777777" w:rsidTr="000764C8">
                        <w:trPr>
                          <w:trHeight w:val="283"/>
                        </w:trPr>
                        <w:tc>
                          <w:tcPr>
                            <w:tcW w:w="6946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70F8B5CF" w14:textId="77777777" w:rsidR="00C5106F" w:rsidRPr="000764C8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  <w:permStart w:id="920527227" w:edGrp="everyone"/>
                            <w:r>
                              <w:rPr>
                                <w:b/>
                                <w:color w:val="595959"/>
                                <w:szCs w:val="24"/>
                              </w:rPr>
                              <w:t>BRB DISTRIBUIDORA DE TÍTULOS E VALORES MOBILIÁRIOS S.A.</w:t>
                            </w:r>
                          </w:p>
                        </w:tc>
                      </w:tr>
                      <w:permEnd w:id="920527227"/>
                    </w:tbl>
                    <w:p w14:paraId="5BC8514E" w14:textId="77777777" w:rsidR="00C5106F" w:rsidRPr="000764C8" w:rsidRDefault="00C5106F" w:rsidP="000764C8">
                      <w:pPr>
                        <w:pStyle w:val="SemEspaamento"/>
                        <w:spacing w:after="0" w:afterAutospacing="0"/>
                        <w:rPr>
                          <w:b/>
                          <w:color w:val="595959"/>
                          <w:szCs w:val="24"/>
                        </w:rPr>
                      </w:pPr>
                    </w:p>
                    <w:p w14:paraId="2EE40B7B" w14:textId="77777777" w:rsidR="00C5106F" w:rsidRPr="000764C8" w:rsidRDefault="00C5106F" w:rsidP="000764C8">
                      <w:pPr>
                        <w:pStyle w:val="SemEspaamento"/>
                        <w:spacing w:after="0" w:afterAutospacing="0"/>
                        <w:rPr>
                          <w:b/>
                          <w:color w:val="595959"/>
                          <w:szCs w:val="24"/>
                        </w:rPr>
                      </w:pPr>
                      <w:r w:rsidRPr="000764C8">
                        <w:rPr>
                          <w:b/>
                          <w:color w:val="595959"/>
                          <w:szCs w:val="24"/>
                        </w:rPr>
                        <w:t>Contratante:</w:t>
                      </w:r>
                    </w:p>
                    <w:tbl>
                      <w:tblPr>
                        <w:tblStyle w:val="Tabelacomgrade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6946"/>
                      </w:tblGrid>
                      <w:tr w:rsidR="00C5106F" w:rsidRPr="000764C8" w14:paraId="7C6AF092" w14:textId="77777777" w:rsidTr="000764C8">
                        <w:trPr>
                          <w:trHeight w:val="283"/>
                        </w:trPr>
                        <w:tc>
                          <w:tcPr>
                            <w:tcW w:w="6946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7D9947F8" w14:textId="26D89594" w:rsidR="00C5106F" w:rsidRPr="000764C8" w:rsidRDefault="00C5106F" w:rsidP="000764C8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  <w:permStart w:id="546447288" w:edGrp="everyone"/>
                          </w:p>
                        </w:tc>
                      </w:tr>
                      <w:permEnd w:id="546447288"/>
                    </w:tbl>
                    <w:p w14:paraId="2D9C1E6E" w14:textId="77777777" w:rsidR="00C5106F" w:rsidRPr="000764C8" w:rsidRDefault="00C5106F" w:rsidP="000764C8">
                      <w:pPr>
                        <w:pStyle w:val="SemEspaamento"/>
                        <w:spacing w:after="0" w:afterAutospacing="0"/>
                        <w:rPr>
                          <w:b/>
                          <w:color w:val="595959"/>
                          <w:szCs w:val="24"/>
                        </w:rPr>
                      </w:pPr>
                    </w:p>
                    <w:p w14:paraId="59483282" w14:textId="77777777" w:rsidR="00C5106F" w:rsidRPr="000764C8" w:rsidRDefault="00C5106F" w:rsidP="000764C8">
                      <w:pPr>
                        <w:pStyle w:val="SemEspaamento"/>
                        <w:spacing w:after="0" w:afterAutospacing="0"/>
                        <w:rPr>
                          <w:b/>
                          <w:color w:val="595959"/>
                          <w:szCs w:val="24"/>
                        </w:rPr>
                      </w:pPr>
                      <w:r w:rsidRPr="000764C8">
                        <w:rPr>
                          <w:b/>
                          <w:color w:val="595959"/>
                          <w:szCs w:val="24"/>
                        </w:rPr>
                        <w:t>Questionário preenchido por:</w:t>
                      </w:r>
                    </w:p>
                    <w:tbl>
                      <w:tblPr>
                        <w:tblStyle w:val="Tabelacomgrade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6946"/>
                      </w:tblGrid>
                      <w:tr w:rsidR="00C5106F" w:rsidRPr="000764C8" w14:paraId="78898F63" w14:textId="77777777" w:rsidTr="000764C8">
                        <w:trPr>
                          <w:trHeight w:val="283"/>
                        </w:trPr>
                        <w:tc>
                          <w:tcPr>
                            <w:tcW w:w="6946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41C6892E" w14:textId="6E1969DF" w:rsidR="00C5106F" w:rsidRPr="000764C8" w:rsidRDefault="00C5106F" w:rsidP="006A0A6E">
                            <w:pPr>
                              <w:pStyle w:val="SemEspaamento"/>
                              <w:spacing w:after="0" w:afterAutospacing="0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  <w:permStart w:id="869087693" w:edGrp="everyone"/>
                            <w:r w:rsidRPr="00372698">
                              <w:rPr>
                                <w:b/>
                                <w:color w:val="595959"/>
                                <w:szCs w:val="24"/>
                              </w:rPr>
                              <w:t xml:space="preserve">GERÊNCIA DE </w:t>
                            </w:r>
                            <w:r>
                              <w:rPr>
                                <w:b/>
                                <w:color w:val="595959"/>
                                <w:szCs w:val="24"/>
                              </w:rPr>
                              <w:t>ESTRUTURAÇÃO E DISTRIBUIÇÃO - GEDIS</w:t>
                            </w:r>
                          </w:p>
                        </w:tc>
                      </w:tr>
                      <w:permEnd w:id="869087693"/>
                    </w:tbl>
                    <w:p w14:paraId="504EB576" w14:textId="77777777" w:rsidR="00C5106F" w:rsidRPr="000764C8" w:rsidRDefault="00C5106F" w:rsidP="000764C8">
                      <w:pPr>
                        <w:pStyle w:val="SemEspaamento"/>
                        <w:spacing w:after="0" w:afterAutospacing="0"/>
                        <w:rPr>
                          <w:b/>
                          <w:color w:val="595959"/>
                          <w:szCs w:val="24"/>
                        </w:rPr>
                      </w:pPr>
                    </w:p>
                    <w:p w14:paraId="76944A4D" w14:textId="77777777" w:rsidR="00C5106F" w:rsidRPr="000764C8" w:rsidRDefault="00C5106F" w:rsidP="000764C8">
                      <w:pPr>
                        <w:pStyle w:val="SemEspaamento"/>
                        <w:spacing w:after="0" w:afterAutospacing="0"/>
                        <w:rPr>
                          <w:b/>
                          <w:color w:val="595959"/>
                          <w:szCs w:val="24"/>
                        </w:rPr>
                      </w:pPr>
                      <w:r w:rsidRPr="000764C8">
                        <w:rPr>
                          <w:b/>
                          <w:color w:val="595959"/>
                          <w:szCs w:val="24"/>
                        </w:rPr>
                        <w:t>Data:</w:t>
                      </w:r>
                    </w:p>
                    <w:tbl>
                      <w:tblPr>
                        <w:tblStyle w:val="Tabelacomgrade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6946"/>
                      </w:tblGrid>
                      <w:tr w:rsidR="00C5106F" w:rsidRPr="000764C8" w14:paraId="63EB5C43" w14:textId="77777777" w:rsidTr="000764C8">
                        <w:trPr>
                          <w:trHeight w:val="283"/>
                        </w:trPr>
                        <w:tc>
                          <w:tcPr>
                            <w:tcW w:w="6946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14:paraId="31F37564" w14:textId="3BE0303B" w:rsidR="00C5106F" w:rsidRPr="000764C8" w:rsidRDefault="00C5106F" w:rsidP="009F6E3A">
                            <w:pPr>
                              <w:pStyle w:val="SemEspaamento"/>
                              <w:rPr>
                                <w:b/>
                                <w:color w:val="595959"/>
                                <w:szCs w:val="24"/>
                              </w:rPr>
                            </w:pPr>
                            <w:permStart w:id="1754885509" w:edGrp="everyone"/>
                            <w:r>
                              <w:rPr>
                                <w:b/>
                                <w:color w:val="595959"/>
                                <w:szCs w:val="24"/>
                              </w:rPr>
                              <w:t>Janeiro/2023</w:t>
                            </w:r>
                          </w:p>
                        </w:tc>
                      </w:tr>
                      <w:permEnd w:id="1754885509"/>
                    </w:tbl>
                    <w:p w14:paraId="573F557F" w14:textId="77777777" w:rsidR="00C5106F" w:rsidRPr="000764C8" w:rsidRDefault="00C5106F" w:rsidP="000764C8">
                      <w:pPr>
                        <w:pStyle w:val="SemEspaamento"/>
                        <w:spacing w:after="0" w:afterAutospacing="0"/>
                        <w:rPr>
                          <w:b/>
                          <w:color w:val="595959"/>
                          <w:sz w:val="28"/>
                          <w:szCs w:val="36"/>
                        </w:rPr>
                      </w:pPr>
                    </w:p>
                    <w:p w14:paraId="33BFDD34" w14:textId="77777777" w:rsidR="00C5106F" w:rsidRPr="0071026D" w:rsidRDefault="00C5106F" w:rsidP="000764C8">
                      <w:pPr>
                        <w:pStyle w:val="SemEspaamento"/>
                        <w:spacing w:after="0" w:afterAutospacing="0"/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718F9" w:rsidRPr="009E78CF">
        <w:rPr>
          <w:noProof/>
          <w:lang w:eastAsia="pt-BR"/>
        </w:rPr>
        <w:drawing>
          <wp:anchor distT="0" distB="0" distL="114300" distR="114300" simplePos="0" relativeHeight="251644928" behindDoc="1" locked="0" layoutInCell="1" allowOverlap="1" wp14:anchorId="6B7AA806" wp14:editId="5F0F1E40">
            <wp:simplePos x="0" y="0"/>
            <wp:positionH relativeFrom="column">
              <wp:posOffset>4225180</wp:posOffset>
            </wp:positionH>
            <wp:positionV relativeFrom="paragraph">
              <wp:posOffset>7319645</wp:posOffset>
            </wp:positionV>
            <wp:extent cx="1702435" cy="993775"/>
            <wp:effectExtent l="0" t="0" r="0" b="0"/>
            <wp:wrapNone/>
            <wp:docPr id="19" name="Imagem 19" descr="C:\Users\jose.farias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se.farias\Desktop\log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4C8" w:rsidRPr="00161C1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8FB9FCF" wp14:editId="482EA6AF">
                <wp:simplePos x="0" y="0"/>
                <wp:positionH relativeFrom="column">
                  <wp:posOffset>1936846</wp:posOffset>
                </wp:positionH>
                <wp:positionV relativeFrom="paragraph">
                  <wp:posOffset>2649639</wp:posOffset>
                </wp:positionV>
                <wp:extent cx="4520241" cy="1708031"/>
                <wp:effectExtent l="0" t="0" r="0" b="0"/>
                <wp:wrapNone/>
                <wp:docPr id="2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0241" cy="17080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380E5" w14:textId="0392F882" w:rsidR="00C5106F" w:rsidRPr="0071026D" w:rsidRDefault="00C5106F" w:rsidP="00986659">
                            <w:pPr>
                              <w:pStyle w:val="TtuloDocumento"/>
                            </w:pPr>
                            <w:r>
                              <w:rPr>
                                <w:sz w:val="46"/>
                                <w:szCs w:val="46"/>
                              </w:rPr>
                              <w:t>Questionário ANBIMA de D</w:t>
                            </w:r>
                            <w:r w:rsidRPr="004511EB">
                              <w:rPr>
                                <w:sz w:val="46"/>
                                <w:szCs w:val="46"/>
                              </w:rPr>
                              <w:t xml:space="preserve">ue </w:t>
                            </w:r>
                            <w:r>
                              <w:rPr>
                                <w:sz w:val="46"/>
                                <w:szCs w:val="46"/>
                              </w:rPr>
                              <w:t>D</w:t>
                            </w:r>
                            <w:r w:rsidRPr="004511EB">
                              <w:rPr>
                                <w:sz w:val="46"/>
                                <w:szCs w:val="46"/>
                              </w:rPr>
                              <w:t>i</w:t>
                            </w:r>
                            <w:r>
                              <w:rPr>
                                <w:sz w:val="46"/>
                                <w:szCs w:val="46"/>
                              </w:rPr>
                              <w:t>l</w:t>
                            </w:r>
                            <w:r w:rsidRPr="004511EB">
                              <w:rPr>
                                <w:sz w:val="46"/>
                                <w:szCs w:val="46"/>
                              </w:rPr>
                              <w:t xml:space="preserve">igence para contratação de </w:t>
                            </w:r>
                            <w:r>
                              <w:rPr>
                                <w:sz w:val="46"/>
                                <w:szCs w:val="46"/>
                              </w:rPr>
                              <w:t>Gestor de Recursos de Terceiros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B9FCF" id="_x0000_s1029" type="#_x0000_t202" style="position:absolute;margin-left:152.5pt;margin-top:208.65pt;width:355.9pt;height:13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" filled="f" stroked="f">
                <v:textbox>
                  <w:txbxContent>
                    <w:p w14:paraId="241380E5" w14:textId="0392F882" w:rsidR="00C5106F" w:rsidRPr="0071026D" w:rsidRDefault="00C5106F" w:rsidP="00986659">
                      <w:pPr>
                        <w:pStyle w:val="TtuloDocumento"/>
                      </w:pPr>
                      <w:r>
                        <w:rPr>
                          <w:sz w:val="46"/>
                          <w:szCs w:val="46"/>
                        </w:rPr>
                        <w:t>Questionário ANBIMA de D</w:t>
                      </w:r>
                      <w:r w:rsidRPr="004511EB">
                        <w:rPr>
                          <w:sz w:val="46"/>
                          <w:szCs w:val="46"/>
                        </w:rPr>
                        <w:t xml:space="preserve">ue </w:t>
                      </w:r>
                      <w:r>
                        <w:rPr>
                          <w:sz w:val="46"/>
                          <w:szCs w:val="46"/>
                        </w:rPr>
                        <w:t>D</w:t>
                      </w:r>
                      <w:r w:rsidRPr="004511EB">
                        <w:rPr>
                          <w:sz w:val="46"/>
                          <w:szCs w:val="46"/>
                        </w:rPr>
                        <w:t>i</w:t>
                      </w:r>
                      <w:r>
                        <w:rPr>
                          <w:sz w:val="46"/>
                          <w:szCs w:val="46"/>
                        </w:rPr>
                        <w:t>l</w:t>
                      </w:r>
                      <w:r w:rsidRPr="004511EB">
                        <w:rPr>
                          <w:sz w:val="46"/>
                          <w:szCs w:val="46"/>
                        </w:rPr>
                        <w:t xml:space="preserve">igence para contratação de </w:t>
                      </w:r>
                      <w:r>
                        <w:rPr>
                          <w:sz w:val="46"/>
                          <w:szCs w:val="46"/>
                        </w:rPr>
                        <w:t>Gestor de Recursos de Terceiros</w:t>
                      </w:r>
                    </w:p>
                  </w:txbxContent>
                </v:textbox>
              </v:shape>
            </w:pict>
          </mc:Fallback>
        </mc:AlternateContent>
      </w:r>
      <w:r w:rsidR="001C267D" w:rsidRPr="00F92321">
        <w:br w:type="page"/>
      </w:r>
      <w:bookmarkStart w:id="1" w:name="_Toc510507998"/>
      <w:bookmarkStart w:id="2" w:name="_Toc487802771"/>
      <w:bookmarkStart w:id="3" w:name="_Toc487800299"/>
      <w:bookmarkStart w:id="4" w:name="_Toc487733994"/>
      <w:bookmarkStart w:id="5" w:name="_Toc477167482"/>
      <w:r w:rsidR="0005121E" w:rsidRPr="00F92321">
        <w:lastRenderedPageBreak/>
        <w:t>Apresentação</w:t>
      </w:r>
      <w:bookmarkEnd w:id="0"/>
      <w:bookmarkEnd w:id="1"/>
      <w:bookmarkEnd w:id="2"/>
      <w:bookmarkEnd w:id="3"/>
      <w:bookmarkEnd w:id="4"/>
      <w:bookmarkEnd w:id="5"/>
    </w:p>
    <w:p w14:paraId="4A29F474" w14:textId="77777777" w:rsidR="002E4CC5" w:rsidRPr="00F92321" w:rsidRDefault="002E4CC5" w:rsidP="002E4CC5">
      <w:pPr>
        <w:pStyle w:val="SemEspaamento"/>
        <w:spacing w:after="0" w:afterAutospacing="0" w:line="360" w:lineRule="auto"/>
      </w:pPr>
      <w:r w:rsidRPr="00F92321">
        <w:t>Este questionário é baseado no Código ANBIMA de Regulação e Melhores Práticas para Administração de Recursos de Terceiros (“Código”). Ele tem o objetivo de auxiliar o administrador fiduciário no processo de contratação de gestores de recursos de terceiros para os fundos de investimento.</w:t>
      </w:r>
    </w:p>
    <w:p w14:paraId="4693D6B0" w14:textId="77777777" w:rsidR="002E4CC5" w:rsidRPr="00F92321" w:rsidRDefault="002E4CC5" w:rsidP="002E4CC5">
      <w:pPr>
        <w:pStyle w:val="SemEspaamento"/>
        <w:spacing w:after="0" w:afterAutospacing="0" w:line="360" w:lineRule="auto"/>
      </w:pPr>
    </w:p>
    <w:p w14:paraId="30A001E5" w14:textId="77777777" w:rsidR="002E4CC5" w:rsidRPr="00F92321" w:rsidRDefault="002E4CC5" w:rsidP="002E4CC5">
      <w:pPr>
        <w:pStyle w:val="SemEspaamento"/>
        <w:spacing w:after="0" w:afterAutospacing="0" w:line="360" w:lineRule="auto"/>
      </w:pPr>
      <w:r w:rsidRPr="00F92321">
        <w:t xml:space="preserve">O questionário busca abordar, minimamente, a adoção de práticas consistentes, objetivas e passíveis de verificação que sejam suficientes não só para entender e mensurar os riscos associados à prestação de serviço como também para garantir um padrão aceitável da instituição a ser contratada. </w:t>
      </w:r>
    </w:p>
    <w:p w14:paraId="05756D82" w14:textId="77777777" w:rsidR="002E4CC5" w:rsidRPr="00F92321" w:rsidRDefault="002E4CC5" w:rsidP="002E4CC5">
      <w:pPr>
        <w:pStyle w:val="SemEspaamento"/>
        <w:spacing w:after="0" w:afterAutospacing="0" w:line="360" w:lineRule="auto"/>
      </w:pPr>
    </w:p>
    <w:p w14:paraId="04F6DA5D" w14:textId="77777777" w:rsidR="002E4CC5" w:rsidRPr="00F92321" w:rsidRDefault="002E4CC5" w:rsidP="002E4CC5">
      <w:pPr>
        <w:pStyle w:val="SemEspaamento"/>
        <w:spacing w:after="0" w:afterAutospacing="0" w:line="360" w:lineRule="auto"/>
      </w:pPr>
      <w:r w:rsidRPr="00F92321">
        <w:t xml:space="preserve">O </w:t>
      </w:r>
      <w:r w:rsidR="00D626E0" w:rsidRPr="00F92321">
        <w:t xml:space="preserve">anexo ao </w:t>
      </w:r>
      <w:r w:rsidRPr="00F92321">
        <w:t>questionário</w:t>
      </w:r>
      <w:r w:rsidR="00D626E0" w:rsidRPr="00F92321">
        <w:t xml:space="preserve"> </w:t>
      </w:r>
      <w:r w:rsidRPr="00F92321">
        <w:t>trata de informações específicas dos fundos de investimento.</w:t>
      </w:r>
    </w:p>
    <w:p w14:paraId="0D23D5DD" w14:textId="77777777" w:rsidR="00D626E0" w:rsidRPr="00F92321" w:rsidRDefault="00D626E0" w:rsidP="00D626E0">
      <w:pPr>
        <w:pStyle w:val="SemEspaamento"/>
        <w:spacing w:after="0" w:afterAutospacing="0" w:line="360" w:lineRule="auto"/>
      </w:pPr>
    </w:p>
    <w:p w14:paraId="32D03BFA" w14:textId="77777777" w:rsidR="00D626E0" w:rsidRPr="00F92321" w:rsidRDefault="00D626E0" w:rsidP="00D626E0">
      <w:pPr>
        <w:pStyle w:val="SemEspaamento"/>
        <w:spacing w:after="0" w:afterAutospacing="0" w:line="360" w:lineRule="auto"/>
      </w:pPr>
      <w:r w:rsidRPr="00F92321">
        <w:t>O administrador fiduciário poderá adicionar outras questões julgadas relevantes na forma de anexo a esse questionário.</w:t>
      </w:r>
    </w:p>
    <w:p w14:paraId="7999C49A" w14:textId="77777777" w:rsidR="002E4CC5" w:rsidRPr="00F92321" w:rsidRDefault="002E4CC5" w:rsidP="0028703D">
      <w:pPr>
        <w:pStyle w:val="SemEspaamento"/>
        <w:spacing w:after="0" w:afterAutospacing="0" w:line="360" w:lineRule="auto"/>
        <w:jc w:val="center"/>
      </w:pPr>
    </w:p>
    <w:p w14:paraId="1B183F89" w14:textId="77777777" w:rsidR="002E4CC5" w:rsidRPr="00F92321" w:rsidRDefault="002E4CC5" w:rsidP="002E4CC5">
      <w:pPr>
        <w:pStyle w:val="SemEspaamento"/>
        <w:spacing w:after="0" w:afterAutospacing="0" w:line="360" w:lineRule="auto"/>
      </w:pPr>
      <w:r w:rsidRPr="00F92321">
        <w:t>Este questionário deve ser respondido por profissional com poderes de representação, e qualquer alteração em relação às respostas enviadas e aos documentos encaminhados após o preenchimento deste questionário deve ser enviada à instituição que contratou a prestação de serviço em até cinco dias úteis da referida alteração.</w:t>
      </w:r>
    </w:p>
    <w:p w14:paraId="0C4A1A5A" w14:textId="77777777" w:rsidR="008A4224" w:rsidRPr="00F92321" w:rsidRDefault="008A4224" w:rsidP="002E4CC5">
      <w:pPr>
        <w:pStyle w:val="SemEspaamento"/>
        <w:spacing w:after="0" w:afterAutospacing="0" w:line="360" w:lineRule="auto"/>
      </w:pPr>
    </w:p>
    <w:p w14:paraId="11E1AF49" w14:textId="77777777" w:rsidR="00BB5621" w:rsidRPr="00F92321" w:rsidRDefault="00BB5621" w:rsidP="00BB5621">
      <w:pPr>
        <w:pStyle w:val="SemEspaamento"/>
        <w:spacing w:after="0" w:line="360" w:lineRule="auto"/>
        <w:rPr>
          <w:szCs w:val="24"/>
        </w:rPr>
      </w:pPr>
      <w:r w:rsidRPr="00F92321">
        <w:rPr>
          <w:szCs w:val="24"/>
        </w:rPr>
        <w:t xml:space="preserve">Este questionário entrará em vigor em 11 de janeiro de 2019. </w:t>
      </w:r>
    </w:p>
    <w:p w14:paraId="1A0E4D07" w14:textId="77777777" w:rsidR="008A4224" w:rsidRPr="00F92321" w:rsidRDefault="008A4224" w:rsidP="002E4CC5">
      <w:pPr>
        <w:pStyle w:val="SemEspaamento"/>
        <w:spacing w:after="0" w:afterAutospacing="0" w:line="360" w:lineRule="auto"/>
      </w:pPr>
    </w:p>
    <w:p w14:paraId="31ADC04A" w14:textId="77777777" w:rsidR="001C267D" w:rsidRPr="00F92321" w:rsidRDefault="0005121E" w:rsidP="0005121E">
      <w:pPr>
        <w:pStyle w:val="SemEspaamento"/>
      </w:pPr>
      <w:r w:rsidRPr="00F92321">
        <w:br w:type="page"/>
      </w:r>
    </w:p>
    <w:sdt>
      <w:sdtPr>
        <w:rPr>
          <w:rFonts w:asciiTheme="minorHAnsi" w:eastAsiaTheme="minorHAnsi" w:hAnsiTheme="minorHAnsi" w:cstheme="minorBidi"/>
          <w:bCs w:val="0"/>
          <w:color w:val="404040" w:themeColor="text1" w:themeTint="BF"/>
          <w:sz w:val="22"/>
          <w:szCs w:val="22"/>
          <w:lang w:eastAsia="en-US"/>
        </w:rPr>
        <w:id w:val="-927421501"/>
        <w:docPartObj>
          <w:docPartGallery w:val="Table of Contents"/>
          <w:docPartUnique/>
        </w:docPartObj>
      </w:sdtPr>
      <w:sdtContent>
        <w:p w14:paraId="71B699F1" w14:textId="77777777" w:rsidR="001C267D" w:rsidRPr="00F92321" w:rsidRDefault="001C267D">
          <w:pPr>
            <w:pStyle w:val="CabealhodoSumrio"/>
          </w:pPr>
          <w:r w:rsidRPr="00F92321">
            <w:t>Sumário</w:t>
          </w:r>
        </w:p>
        <w:p w14:paraId="053CA233" w14:textId="51DBBCB7" w:rsidR="00151B4B" w:rsidRPr="006A0A6E" w:rsidRDefault="008E3A74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r w:rsidRPr="00F92321">
            <w:rPr>
              <w:caps/>
            </w:rPr>
            <w:fldChar w:fldCharType="begin"/>
          </w:r>
          <w:r w:rsidRPr="00F92321">
            <w:rPr>
              <w:caps/>
            </w:rPr>
            <w:instrText xml:space="preserve"> TOC \o "1-2" \h \z \u </w:instrText>
          </w:r>
          <w:r w:rsidRPr="00F92321">
            <w:rPr>
              <w:caps/>
            </w:rPr>
            <w:fldChar w:fldCharType="separate"/>
          </w:r>
          <w:hyperlink w:anchor="_Toc524608204" w:history="1">
            <w:r w:rsidR="00151B4B" w:rsidRPr="006A0A6E">
              <w:rPr>
                <w:rStyle w:val="Hyperlink"/>
              </w:rPr>
              <w:t>Apresentação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_Toc524608204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1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02272485" w14:textId="44A9AB42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05" w:history="1">
            <w:r w:rsidR="00151B4B" w:rsidRPr="006A0A6E">
              <w:rPr>
                <w:rStyle w:val="Hyperlink"/>
              </w:rPr>
              <w:t>1. Informações cadastrais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_Toc524608205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4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32B0B951" w14:textId="11EDA6E1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06" w:history="1">
            <w:r w:rsidR="00151B4B" w:rsidRPr="006A0A6E">
              <w:rPr>
                <w:rStyle w:val="Hyperlink"/>
              </w:rPr>
              <w:t>2. Informações institucionais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_Toc524608206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5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40C21858" w14:textId="41D66F2F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07" w:history="1">
            <w:r w:rsidR="00151B4B" w:rsidRPr="006A0A6E">
              <w:rPr>
                <w:rStyle w:val="Hyperlink"/>
              </w:rPr>
              <w:t>3. Receitas e dados financeiros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_Toc524608207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8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712CB01F" w14:textId="3877D356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08" w:history="1">
            <w:r w:rsidR="00151B4B" w:rsidRPr="006A0A6E">
              <w:rPr>
                <w:rStyle w:val="Hyperlink"/>
              </w:rPr>
              <w:t>4. Recursos humanos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_Toc524608208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10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5A6D9264" w14:textId="7BD83363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09" w:history="1">
            <w:r w:rsidR="00151B4B" w:rsidRPr="006A0A6E">
              <w:rPr>
                <w:rStyle w:val="Hyperlink"/>
              </w:rPr>
              <w:t>5. Informações gerais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_Toc524608209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11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3895ED5B" w14:textId="7F047939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10" w:history="1">
            <w:r w:rsidR="00151B4B" w:rsidRPr="006A0A6E">
              <w:rPr>
                <w:rStyle w:val="Hyperlink"/>
              </w:rPr>
              <w:t>6. Análise econômica, de pesquisa e de crédito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_Toc524608210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12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6ABF8C88" w14:textId="74E66D7D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11" w:history="1">
            <w:r w:rsidR="00151B4B" w:rsidRPr="006A0A6E">
              <w:rPr>
                <w:rStyle w:val="Hyperlink"/>
              </w:rPr>
              <w:t>7. Gestão de recursos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_Toc524608211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13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517F1A64" w14:textId="627C2344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12" w:history="1">
            <w:r w:rsidR="00151B4B" w:rsidRPr="006A0A6E">
              <w:rPr>
                <w:rStyle w:val="Hyperlink"/>
              </w:rPr>
              <w:t>8. Distribuição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_Toc524608212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15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14245821" w14:textId="75C35239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13" w:history="1">
            <w:r w:rsidR="00151B4B" w:rsidRPr="006A0A6E">
              <w:rPr>
                <w:rStyle w:val="Hyperlink"/>
              </w:rPr>
              <w:t>9. Risco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_Toc524608213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16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5155AFBF" w14:textId="7BE8A5E0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14" w:history="1">
            <w:r w:rsidR="00151B4B" w:rsidRPr="006A0A6E">
              <w:rPr>
                <w:rStyle w:val="Hyperlink"/>
              </w:rPr>
              <w:t>10. Compliance e controles internos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_Toc524608214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23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5F441058" w14:textId="08CC7396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15" w:history="1">
            <w:r w:rsidR="00151B4B" w:rsidRPr="006A0A6E">
              <w:rPr>
                <w:rStyle w:val="Hyperlink"/>
              </w:rPr>
              <w:t>11. Jurídico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_Toc524608215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28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5133F7A1" w14:textId="55C14384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16" w:history="1">
            <w:r w:rsidR="00151B4B" w:rsidRPr="006A0A6E">
              <w:rPr>
                <w:rStyle w:val="Hyperlink"/>
              </w:rPr>
              <w:t>12. Anexos ou endereço eletrônico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_Toc524608216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28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51AFB866" w14:textId="4EB8AE90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17" w:history="1">
            <w:r w:rsidR="00151B4B" w:rsidRPr="006A0A6E">
              <w:rPr>
                <w:rStyle w:val="Hyperlink"/>
              </w:rPr>
              <w:t>1. Alterações desde a última atualização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_Toc524608217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30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5D4203E2" w14:textId="0E142A30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18" w:history="1">
            <w:r w:rsidR="00151B4B" w:rsidRPr="006A0A6E">
              <w:rPr>
                <w:rStyle w:val="Hyperlink"/>
              </w:rPr>
              <w:t>2. Perfil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_Toc524608218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32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489BE558" w14:textId="2A24872F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19" w:history="1">
            <w:r w:rsidR="00151B4B" w:rsidRPr="006A0A6E">
              <w:rPr>
                <w:rStyle w:val="Hyperlink"/>
              </w:rPr>
              <w:t>3. Equipe de gestão do fundo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_Toc524608219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33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1FBA3E8E" w14:textId="2AC34AE4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20" w:history="1">
            <w:r w:rsidR="00151B4B" w:rsidRPr="006A0A6E">
              <w:rPr>
                <w:rStyle w:val="Hyperlink"/>
              </w:rPr>
              <w:t>4. Estratégias e carteiras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_Toc524608220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34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46FEA268" w14:textId="6A8559EA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21" w:history="1">
            <w:r w:rsidR="00151B4B" w:rsidRPr="006A0A6E">
              <w:rPr>
                <w:rStyle w:val="Hyperlink"/>
              </w:rPr>
              <w:t>5. Uso de derivativos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_Toc524608221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35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31A93AEF" w14:textId="18AD0BFC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22" w:history="1">
            <w:r w:rsidR="00151B4B" w:rsidRPr="006A0A6E">
              <w:rPr>
                <w:rStyle w:val="Hyperlink"/>
              </w:rPr>
              <w:t>6. Compra de cotas de fundos de investimento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_Toc524608222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35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4446C3C8" w14:textId="510C4A36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23" w:history="1">
            <w:r w:rsidR="00151B4B" w:rsidRPr="006A0A6E">
              <w:rPr>
                <w:rStyle w:val="Hyperlink"/>
              </w:rPr>
              <w:t>7. Informações adicionais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_Toc524608223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35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69D1AB24" w14:textId="7A9F6BF7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24" w:history="1">
            <w:r w:rsidR="00151B4B" w:rsidRPr="006A0A6E">
              <w:rPr>
                <w:rStyle w:val="Hyperlink"/>
              </w:rPr>
              <w:t>8. Gestão de risco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_Toc524608224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36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2B9F7BF7" w14:textId="335A2637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25" w:history="1">
            <w:r w:rsidR="00151B4B" w:rsidRPr="006A0A6E">
              <w:rPr>
                <w:rStyle w:val="Hyperlink"/>
              </w:rPr>
              <w:t>9. Comportamento do fundo em crises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_Toc524608225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39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20637E2F" w14:textId="4BB3EADE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26" w:history="1">
            <w:r w:rsidR="00151B4B" w:rsidRPr="006A0A6E">
              <w:rPr>
                <w:rStyle w:val="Hyperlink"/>
              </w:rPr>
              <w:t>10. Três períodos de maior perda do fundo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_Toc524608226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40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23ECA78B" w14:textId="2E813FC3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27" w:history="1">
            <w:r w:rsidR="00151B4B" w:rsidRPr="006A0A6E">
              <w:rPr>
                <w:rStyle w:val="Hyperlink"/>
              </w:rPr>
              <w:t>11. Atribuição de performance do fundo nos últimos 5 (cinco) anos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_Toc524608227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40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48E44A80" w14:textId="27A8CAEE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28" w:history="1">
            <w:r w:rsidR="00151B4B" w:rsidRPr="006A0A6E">
              <w:rPr>
                <w:rStyle w:val="Hyperlink"/>
              </w:rPr>
              <w:t>12. Relacionamento com distribuidores/alocadores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_Toc524608228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40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790AE384" w14:textId="213EC018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29" w:history="1">
            <w:r w:rsidR="00151B4B" w:rsidRPr="006A0A6E">
              <w:rPr>
                <w:rStyle w:val="Hyperlink"/>
              </w:rPr>
              <w:t>13. Atendimento aos cotistas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_Toc524608229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41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31C7490C" w14:textId="0A85FDBE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30" w:history="1">
            <w:r w:rsidR="00151B4B" w:rsidRPr="006A0A6E">
              <w:rPr>
                <w:rStyle w:val="Hyperlink"/>
              </w:rPr>
              <w:t>14. Investimento no exterior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_Toc524608230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41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454A2235" w14:textId="09378E8D" w:rsidR="00151B4B" w:rsidRPr="006A0A6E" w:rsidRDefault="00C5106F">
          <w:pPr>
            <w:pStyle w:val="Sumrio1"/>
            <w:rPr>
              <w:rFonts w:eastAsiaTheme="minorEastAsia"/>
              <w:b w:val="0"/>
              <w:color w:val="auto"/>
              <w:lang w:eastAsia="pt-BR"/>
            </w:rPr>
          </w:pPr>
          <w:hyperlink w:anchor="_Toc524608231" w:history="1">
            <w:r w:rsidR="00151B4B" w:rsidRPr="006A0A6E">
              <w:rPr>
                <w:rStyle w:val="Hyperlink"/>
              </w:rPr>
              <w:t>15. Anexos (quando aplicável)</w:t>
            </w:r>
            <w:r w:rsidR="00151B4B" w:rsidRPr="006A0A6E">
              <w:rPr>
                <w:webHidden/>
              </w:rPr>
              <w:tab/>
            </w:r>
            <w:r w:rsidR="00151B4B" w:rsidRPr="006A0A6E">
              <w:rPr>
                <w:webHidden/>
              </w:rPr>
              <w:fldChar w:fldCharType="begin"/>
            </w:r>
            <w:r w:rsidR="00151B4B" w:rsidRPr="006A0A6E">
              <w:rPr>
                <w:webHidden/>
              </w:rPr>
              <w:instrText xml:space="preserve"> PAGEREF _Toc524608231 \h </w:instrText>
            </w:r>
            <w:r w:rsidR="00151B4B" w:rsidRPr="006A0A6E">
              <w:rPr>
                <w:webHidden/>
              </w:rPr>
            </w:r>
            <w:r w:rsidR="00151B4B" w:rsidRPr="006A0A6E">
              <w:rPr>
                <w:webHidden/>
              </w:rPr>
              <w:fldChar w:fldCharType="separate"/>
            </w:r>
            <w:r w:rsidR="0006014A">
              <w:rPr>
                <w:noProof/>
                <w:webHidden/>
              </w:rPr>
              <w:t>42</w:t>
            </w:r>
            <w:r w:rsidR="00151B4B" w:rsidRPr="006A0A6E">
              <w:rPr>
                <w:webHidden/>
              </w:rPr>
              <w:fldChar w:fldCharType="end"/>
            </w:r>
          </w:hyperlink>
        </w:p>
        <w:p w14:paraId="480F24B8" w14:textId="77777777" w:rsidR="00321F8C" w:rsidRPr="00F92321" w:rsidRDefault="008E3A74" w:rsidP="008E5E8A">
          <w:pPr>
            <w:pStyle w:val="Sumrio1"/>
          </w:pPr>
          <w:r w:rsidRPr="00F92321">
            <w:rPr>
              <w:caps/>
            </w:rPr>
            <w:fldChar w:fldCharType="end"/>
          </w:r>
        </w:p>
      </w:sdtContent>
    </w:sdt>
    <w:p w14:paraId="08007C0A" w14:textId="77777777" w:rsidR="001C267D" w:rsidRPr="00F92321" w:rsidRDefault="00321F8C" w:rsidP="00321F8C">
      <w:pPr>
        <w:tabs>
          <w:tab w:val="left" w:pos="1715"/>
        </w:tabs>
      </w:pPr>
      <w:r w:rsidRPr="00F92321">
        <w:lastRenderedPageBreak/>
        <w:tab/>
      </w:r>
    </w:p>
    <w:p w14:paraId="15A35344" w14:textId="77777777" w:rsidR="002E4CC5" w:rsidRPr="00F92321" w:rsidRDefault="002E4CC5" w:rsidP="002E4CC5">
      <w:pPr>
        <w:pStyle w:val="Ttulo1"/>
      </w:pPr>
      <w:bookmarkStart w:id="6" w:name="_Toc516759987"/>
      <w:bookmarkStart w:id="7" w:name="_Toc524343899"/>
      <w:bookmarkStart w:id="8" w:name="_Toc524608205"/>
      <w:r w:rsidRPr="00F92321">
        <w:t>1. Informações cadastrais</w:t>
      </w:r>
      <w:bookmarkEnd w:id="6"/>
      <w:bookmarkEnd w:id="7"/>
      <w:bookmarkEnd w:id="8"/>
      <w:r w:rsidRPr="00F92321">
        <w:t xml:space="preserve"> </w:t>
      </w:r>
    </w:p>
    <w:tbl>
      <w:tblPr>
        <w:tblW w:w="9498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646"/>
        <w:gridCol w:w="8852"/>
      </w:tblGrid>
      <w:tr w:rsidR="002E4CC5" w:rsidRPr="00F92321" w14:paraId="16EF9DB2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35BE240E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1.1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5A7A0A72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r w:rsidRPr="00F92321">
              <w:rPr>
                <w:color w:val="4C4D4F"/>
              </w:rPr>
              <w:t>Razão social</w:t>
            </w:r>
          </w:p>
        </w:tc>
      </w:tr>
      <w:tr w:rsidR="002E4CC5" w:rsidRPr="00F92321" w14:paraId="5C523FC2" w14:textId="77777777" w:rsidTr="00E718F9">
        <w:trPr>
          <w:trHeight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018166D2" w14:textId="77777777" w:rsidR="002E4CC5" w:rsidRPr="00F92321" w:rsidRDefault="00A122BB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536690121" w:edGrp="everyone"/>
            <w:r w:rsidRPr="00E47836">
              <w:rPr>
                <w:color w:val="4C4D4F"/>
                <w:sz w:val="22"/>
              </w:rPr>
              <w:t>BRB DISTRIBUIDORA DE TÍTULOS E VALORES MOBILIÁRIOS S.A.</w:t>
            </w:r>
          </w:p>
        </w:tc>
      </w:tr>
      <w:permEnd w:id="1536690121"/>
      <w:tr w:rsidR="002E4CC5" w:rsidRPr="00F92321" w14:paraId="370658DD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5A64DB87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1.2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6A46BE7B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r w:rsidRPr="00F92321">
              <w:rPr>
                <w:color w:val="4C4D4F"/>
              </w:rPr>
              <w:t>Nome fantasia</w:t>
            </w:r>
          </w:p>
        </w:tc>
      </w:tr>
      <w:tr w:rsidR="002E4CC5" w:rsidRPr="00F92321" w14:paraId="57B036FF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098BEA82" w14:textId="77777777" w:rsidR="002E4CC5" w:rsidRPr="00F92321" w:rsidRDefault="00A122BB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067983371" w:edGrp="everyone"/>
            <w:r w:rsidRPr="00E47836">
              <w:rPr>
                <w:color w:val="4C4D4F"/>
                <w:sz w:val="22"/>
              </w:rPr>
              <w:t>BRB DTVM S.A</w:t>
            </w:r>
          </w:p>
        </w:tc>
      </w:tr>
      <w:permEnd w:id="1067983371"/>
      <w:tr w:rsidR="002E4CC5" w:rsidRPr="00F92321" w14:paraId="5C112026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1E3AB034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1.3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4C866D04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r w:rsidRPr="00F92321">
              <w:rPr>
                <w:color w:val="4C4D4F"/>
              </w:rPr>
              <w:t>É instituição financeira ou instituição autorizada a funcionar pelo Banco Central do Brasil (“BCB”)?</w:t>
            </w:r>
          </w:p>
        </w:tc>
      </w:tr>
      <w:tr w:rsidR="002E4CC5" w:rsidRPr="00F92321" w14:paraId="7F232FC8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180B28A6" w14:textId="77777777" w:rsidR="002E4CC5" w:rsidRPr="00F92321" w:rsidRDefault="00A122BB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229068561" w:edGrp="everyone"/>
            <w:r w:rsidRPr="00E47836">
              <w:rPr>
                <w:color w:val="4C4D4F"/>
                <w:sz w:val="22"/>
              </w:rPr>
              <w:t>SIM</w:t>
            </w:r>
          </w:p>
        </w:tc>
      </w:tr>
      <w:permEnd w:id="229068561"/>
      <w:tr w:rsidR="002E4CC5" w:rsidRPr="00F92321" w14:paraId="76038C83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03ED16CD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1.4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399075CA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  <w:r w:rsidRPr="00F92321">
              <w:t>Quais são as autoridades regulatórias em que a gestora possui registro? Fornecer detalhe sobre os registros, tais como nome, data e nº de registro da atividade.</w:t>
            </w:r>
          </w:p>
        </w:tc>
      </w:tr>
      <w:tr w:rsidR="002E4CC5" w:rsidRPr="00F92321" w14:paraId="096A3F95" w14:textId="77777777" w:rsidTr="00E718F9">
        <w:trPr>
          <w:trHeight w:hRule="exact" w:val="1276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01327E65" w14:textId="77777777" w:rsidR="00A122BB" w:rsidRPr="00E47836" w:rsidRDefault="00A122BB" w:rsidP="00E47836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permStart w:id="1610055270" w:edGrp="everyone"/>
            <w:r w:rsidRPr="00E47836">
              <w:rPr>
                <w:color w:val="4C4D4F"/>
                <w:sz w:val="22"/>
              </w:rPr>
              <w:t xml:space="preserve">CVM: ATO DECLATÓRIO/CVM/SIN/Nº 1399, de 4 de JUNHO de 1990. </w:t>
            </w:r>
          </w:p>
          <w:p w14:paraId="0927A576" w14:textId="77777777" w:rsidR="00A122BB" w:rsidRPr="00E47836" w:rsidRDefault="00A122BB" w:rsidP="00E47836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</w:p>
          <w:p w14:paraId="51035F42" w14:textId="77777777" w:rsidR="002E4CC5" w:rsidRPr="00F92321" w:rsidRDefault="00A122BB" w:rsidP="00A122BB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r w:rsidRPr="00E47836">
              <w:rPr>
                <w:color w:val="4C4D4F"/>
                <w:sz w:val="22"/>
              </w:rPr>
              <w:t>BACEN: A empresa consta na relação de instituições em funcionamento no país, disponível no site do Banco Central.</w:t>
            </w:r>
            <w:r w:rsidRPr="00F92321">
              <w:rPr>
                <w:sz w:val="20"/>
                <w:szCs w:val="20"/>
              </w:rPr>
              <w:t xml:space="preserve"> </w:t>
            </w:r>
            <w:r w:rsidRPr="00F92321">
              <w:rPr>
                <w:rFonts w:cs="Calibri"/>
              </w:rPr>
              <w:t xml:space="preserve">     </w:t>
            </w:r>
          </w:p>
        </w:tc>
      </w:tr>
      <w:permEnd w:id="1610055270"/>
      <w:tr w:rsidR="002E4CC5" w:rsidRPr="00F92321" w14:paraId="00DED149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4C15F5C5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</w:t>
            </w:r>
            <w:r w:rsidRPr="00F92321">
              <w:rPr>
                <w:b/>
                <w:color w:val="0095D9"/>
                <w:shd w:val="clear" w:color="auto" w:fill="F2F2F2"/>
              </w:rPr>
              <w:t>5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01825AB7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  <w:r w:rsidRPr="00F92321">
              <w:t>Membro de associações de classe e/ou autorreguladoras? Quais?</w:t>
            </w:r>
          </w:p>
        </w:tc>
      </w:tr>
      <w:tr w:rsidR="00A122BB" w:rsidRPr="00F92321" w14:paraId="141A99B9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</w:tcPr>
          <w:p w14:paraId="7F0F96D6" w14:textId="77777777" w:rsidR="00A122BB" w:rsidRPr="00F92321" w:rsidRDefault="00A122BB" w:rsidP="00E47836">
            <w:pPr>
              <w:pStyle w:val="SemEspaamento"/>
              <w:spacing w:after="0" w:afterAutospacing="0"/>
              <w:jc w:val="left"/>
              <w:rPr>
                <w:sz w:val="22"/>
              </w:rPr>
            </w:pPr>
            <w:permStart w:id="587222975" w:edGrp="everyone"/>
            <w:r w:rsidRPr="00E47836">
              <w:rPr>
                <w:color w:val="4C4D4F"/>
                <w:sz w:val="22"/>
              </w:rPr>
              <w:t>ANBIMA, ABVCAP.</w:t>
            </w:r>
          </w:p>
        </w:tc>
      </w:tr>
      <w:permEnd w:id="587222975"/>
      <w:tr w:rsidR="00A122BB" w:rsidRPr="00F92321" w14:paraId="4CFCA031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5B8810D1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1.6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0DFA0E20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</w:pPr>
            <w:r w:rsidRPr="00F92321">
              <w:t>É instituição nacional ou estrangeira?</w:t>
            </w:r>
          </w:p>
        </w:tc>
      </w:tr>
      <w:tr w:rsidR="00A122BB" w:rsidRPr="00F92321" w14:paraId="4355081B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129A44FB" w14:textId="77777777" w:rsidR="00A122BB" w:rsidRPr="00F92321" w:rsidRDefault="00FD4271" w:rsidP="00A122BB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105879554" w:edGrp="everyone"/>
            <w:r w:rsidRPr="00E47836">
              <w:rPr>
                <w:color w:val="4C4D4F"/>
                <w:sz w:val="22"/>
              </w:rPr>
              <w:t>Nacional</w:t>
            </w:r>
          </w:p>
        </w:tc>
      </w:tr>
      <w:permEnd w:id="1105879554"/>
      <w:tr w:rsidR="00A122BB" w:rsidRPr="00F92321" w14:paraId="6D7BC43A" w14:textId="77777777" w:rsidTr="00E718F9">
        <w:trPr>
          <w:trHeight w:val="283"/>
        </w:trPr>
        <w:tc>
          <w:tcPr>
            <w:tcW w:w="0" w:type="auto"/>
            <w:shd w:val="clear" w:color="auto" w:fill="auto"/>
            <w:vAlign w:val="center"/>
          </w:tcPr>
          <w:p w14:paraId="3024D31E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1.7</w:t>
            </w:r>
          </w:p>
        </w:tc>
        <w:tc>
          <w:tcPr>
            <w:tcW w:w="8852" w:type="dxa"/>
            <w:shd w:val="clear" w:color="auto" w:fill="auto"/>
            <w:vAlign w:val="center"/>
          </w:tcPr>
          <w:p w14:paraId="0FC4018A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</w:pPr>
            <w:r w:rsidRPr="00F92321">
              <w:t>Possui filial? Em caso positivo, quantas e onde estão localizadas?</w:t>
            </w:r>
          </w:p>
        </w:tc>
      </w:tr>
      <w:tr w:rsidR="00A122BB" w:rsidRPr="00F92321" w14:paraId="38BB673C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023CEA5" w14:textId="77777777" w:rsidR="00A122BB" w:rsidRPr="00F92321" w:rsidRDefault="00326180" w:rsidP="00A122BB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611673912" w:edGrp="everyone"/>
            <w:r w:rsidRPr="00E47836">
              <w:rPr>
                <w:color w:val="4C4D4F"/>
                <w:sz w:val="22"/>
              </w:rPr>
              <w:t>Não</w:t>
            </w:r>
          </w:p>
        </w:tc>
      </w:tr>
      <w:permEnd w:id="611673912"/>
      <w:tr w:rsidR="00A122BB" w:rsidRPr="00F92321" w14:paraId="7C2FE59C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087433BB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1.8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6CF1329F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r w:rsidRPr="00F92321">
              <w:rPr>
                <w:color w:val="4C4D4F"/>
              </w:rPr>
              <w:t>Endereço</w:t>
            </w:r>
          </w:p>
        </w:tc>
      </w:tr>
      <w:tr w:rsidR="00A122BB" w:rsidRPr="00F92321" w14:paraId="14ECA029" w14:textId="77777777" w:rsidTr="00E718F9">
        <w:trPr>
          <w:trHeight w:val="567"/>
        </w:trPr>
        <w:tc>
          <w:tcPr>
            <w:tcW w:w="9498" w:type="dxa"/>
            <w:gridSpan w:val="2"/>
            <w:shd w:val="clear" w:color="auto" w:fill="auto"/>
          </w:tcPr>
          <w:p w14:paraId="54888895" w14:textId="77777777" w:rsidR="00A122BB" w:rsidRPr="00E47836" w:rsidRDefault="009F6E3A" w:rsidP="00E47836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841127779" w:edGrp="everyone"/>
            <w:r w:rsidRPr="00E47836">
              <w:rPr>
                <w:color w:val="4C4D4F"/>
                <w:sz w:val="22"/>
              </w:rPr>
              <w:t>SAUN, QUADRA 05, LOTE C, TORRE C, 2º ANDAR – BRASÍLIA-DF CEP: 70040-250</w:t>
            </w:r>
            <w:r w:rsidR="00A122BB" w:rsidRPr="00E47836">
              <w:rPr>
                <w:color w:val="4C4D4F"/>
              </w:rPr>
              <w:t xml:space="preserve"> </w:t>
            </w:r>
          </w:p>
        </w:tc>
      </w:tr>
      <w:permEnd w:id="1841127779"/>
      <w:tr w:rsidR="00A122BB" w:rsidRPr="00F92321" w14:paraId="0FE88506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54C90B2D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1.9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3FBEA5B9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r w:rsidRPr="00F92321">
              <w:rPr>
                <w:color w:val="4C4D4F"/>
              </w:rPr>
              <w:t>CNPJ</w:t>
            </w:r>
          </w:p>
        </w:tc>
      </w:tr>
      <w:tr w:rsidR="00A122BB" w:rsidRPr="00F92321" w14:paraId="576876E0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6643F059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permStart w:id="1376729353" w:edGrp="everyone"/>
            <w:r w:rsidRPr="00F92321">
              <w:rPr>
                <w:sz w:val="22"/>
              </w:rPr>
              <w:t>33.850.686/0001-69</w:t>
            </w:r>
          </w:p>
        </w:tc>
      </w:tr>
      <w:permEnd w:id="1376729353"/>
      <w:tr w:rsidR="00A122BB" w:rsidRPr="00F92321" w14:paraId="51F069E6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5DA54278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1.10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27F3E04B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r w:rsidRPr="00F92321">
              <w:rPr>
                <w:color w:val="4C4D4F"/>
              </w:rPr>
              <w:t>Data de Constituição</w:t>
            </w:r>
          </w:p>
        </w:tc>
      </w:tr>
      <w:tr w:rsidR="00A122BB" w:rsidRPr="00F92321" w14:paraId="2A8E7E64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0F1B6F6E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permStart w:id="286278276" w:edGrp="everyone"/>
            <w:r w:rsidRPr="00F92321">
              <w:rPr>
                <w:sz w:val="22"/>
              </w:rPr>
              <w:t>29/05/1968</w:t>
            </w:r>
          </w:p>
        </w:tc>
      </w:tr>
      <w:permEnd w:id="286278276"/>
      <w:tr w:rsidR="00A122BB" w:rsidRPr="00F92321" w14:paraId="11145CD7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37939B58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1.11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34BB50B7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</w:pPr>
            <w:r w:rsidRPr="00F92321">
              <w:t>Telefones</w:t>
            </w:r>
          </w:p>
        </w:tc>
      </w:tr>
      <w:tr w:rsidR="00A122BB" w:rsidRPr="00F92321" w14:paraId="3DA2D9BF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553A6E35" w14:textId="51368975" w:rsidR="00A122BB" w:rsidRPr="00F92321" w:rsidRDefault="00A122BB" w:rsidP="00E51F25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permStart w:id="2090487392" w:edGrp="everyone"/>
            <w:r w:rsidRPr="00E47836">
              <w:rPr>
                <w:color w:val="4C4D4F"/>
                <w:sz w:val="22"/>
              </w:rPr>
              <w:lastRenderedPageBreak/>
              <w:t xml:space="preserve">(61) </w:t>
            </w:r>
            <w:r w:rsidR="008A575D">
              <w:rPr>
                <w:color w:val="4C4D4F"/>
                <w:sz w:val="22"/>
              </w:rPr>
              <w:t>3409-2038/2039/2041</w:t>
            </w:r>
          </w:p>
        </w:tc>
      </w:tr>
      <w:permEnd w:id="2090487392"/>
      <w:tr w:rsidR="00A122BB" w:rsidRPr="00F92321" w14:paraId="3510D3C8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2B883CD8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</w:t>
            </w:r>
            <w:r w:rsidRPr="00F92321">
              <w:rPr>
                <w:b/>
                <w:color w:val="0095D9"/>
                <w:shd w:val="clear" w:color="auto" w:fill="F2F2F2"/>
              </w:rPr>
              <w:t>12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2492F6BF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</w:pPr>
            <w:r w:rsidRPr="00F92321">
              <w:t>Website</w:t>
            </w:r>
          </w:p>
        </w:tc>
      </w:tr>
      <w:tr w:rsidR="00A122BB" w:rsidRPr="00F92321" w14:paraId="54925471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619963B0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permStart w:id="1993566457" w:edGrp="everyone"/>
            <w:r w:rsidRPr="00F92321">
              <w:rPr>
                <w:sz w:val="22"/>
              </w:rPr>
              <w:t>www.brb.com.br</w:t>
            </w:r>
          </w:p>
        </w:tc>
      </w:tr>
      <w:permEnd w:id="1993566457"/>
      <w:tr w:rsidR="00A122BB" w:rsidRPr="00F92321" w14:paraId="5D0DC801" w14:textId="77777777" w:rsidTr="00E718F9">
        <w:trPr>
          <w:trHeight w:val="283"/>
        </w:trPr>
        <w:tc>
          <w:tcPr>
            <w:tcW w:w="0" w:type="auto"/>
            <w:shd w:val="clear" w:color="auto" w:fill="auto"/>
            <w:vAlign w:val="center"/>
          </w:tcPr>
          <w:p w14:paraId="0CBE5669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1.13</w:t>
            </w:r>
          </w:p>
        </w:tc>
        <w:tc>
          <w:tcPr>
            <w:tcW w:w="8852" w:type="dxa"/>
            <w:shd w:val="clear" w:color="auto" w:fill="auto"/>
            <w:vAlign w:val="center"/>
          </w:tcPr>
          <w:p w14:paraId="7D05A812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</w:pPr>
            <w:r w:rsidRPr="00F92321">
              <w:t>Nome e cargo do responsável pelo preenchimento do questionário</w:t>
            </w:r>
          </w:p>
        </w:tc>
      </w:tr>
      <w:tr w:rsidR="00A122BB" w:rsidRPr="00F92321" w14:paraId="50EBA8B3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74BEA5CD" w14:textId="11960C48" w:rsidR="00A122BB" w:rsidRPr="00F92321" w:rsidRDefault="00E81ADD" w:rsidP="00E81ADD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782073204" w:edGrp="everyone"/>
            <w:r>
              <w:rPr>
                <w:color w:val="4C4D4F"/>
                <w:sz w:val="22"/>
              </w:rPr>
              <w:t xml:space="preserve">Maêva Ferreira Botelho Schmeisck </w:t>
            </w:r>
          </w:p>
        </w:tc>
      </w:tr>
      <w:permEnd w:id="1782073204"/>
      <w:tr w:rsidR="00A122BB" w:rsidRPr="00F92321" w14:paraId="2E9A7547" w14:textId="77777777" w:rsidTr="00E718F9">
        <w:trPr>
          <w:trHeight w:val="283"/>
        </w:trPr>
        <w:tc>
          <w:tcPr>
            <w:tcW w:w="0" w:type="auto"/>
            <w:shd w:val="clear" w:color="auto" w:fill="auto"/>
            <w:vAlign w:val="center"/>
          </w:tcPr>
          <w:p w14:paraId="7BB3C559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1.14</w:t>
            </w:r>
          </w:p>
        </w:tc>
        <w:tc>
          <w:tcPr>
            <w:tcW w:w="8852" w:type="dxa"/>
            <w:shd w:val="clear" w:color="auto" w:fill="auto"/>
            <w:vAlign w:val="center"/>
          </w:tcPr>
          <w:p w14:paraId="3AA6DDDF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</w:pPr>
            <w:r w:rsidRPr="00F92321">
              <w:t>Telefone para contato</w:t>
            </w:r>
          </w:p>
        </w:tc>
      </w:tr>
      <w:tr w:rsidR="00A122BB" w:rsidRPr="00F92321" w14:paraId="555632E6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7691E048" w14:textId="0BBE5E93" w:rsidR="00A122BB" w:rsidRPr="00E47836" w:rsidRDefault="009F6E3A" w:rsidP="009F6E3A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permStart w:id="167264340" w:edGrp="everyone"/>
            <w:r w:rsidRPr="00E47836">
              <w:rPr>
                <w:color w:val="4C4D4F"/>
                <w:sz w:val="22"/>
              </w:rPr>
              <w:t>(61)3409-20</w:t>
            </w:r>
            <w:r w:rsidR="00E81ADD">
              <w:rPr>
                <w:color w:val="4C4D4F"/>
                <w:sz w:val="22"/>
              </w:rPr>
              <w:t>39</w:t>
            </w:r>
          </w:p>
        </w:tc>
      </w:tr>
      <w:permEnd w:id="167264340"/>
      <w:tr w:rsidR="00A122BB" w:rsidRPr="00F92321" w14:paraId="720A1066" w14:textId="77777777" w:rsidTr="00E718F9">
        <w:trPr>
          <w:trHeight w:val="283"/>
        </w:trPr>
        <w:tc>
          <w:tcPr>
            <w:tcW w:w="0" w:type="auto"/>
            <w:shd w:val="clear" w:color="auto" w:fill="auto"/>
            <w:vAlign w:val="center"/>
          </w:tcPr>
          <w:p w14:paraId="66EB8E6C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1.15</w:t>
            </w:r>
          </w:p>
        </w:tc>
        <w:tc>
          <w:tcPr>
            <w:tcW w:w="8852" w:type="dxa"/>
            <w:shd w:val="clear" w:color="auto" w:fill="auto"/>
            <w:vAlign w:val="center"/>
          </w:tcPr>
          <w:p w14:paraId="75C3C283" w14:textId="77777777" w:rsidR="00A122BB" w:rsidRPr="00F92321" w:rsidRDefault="00A122BB" w:rsidP="00A122BB">
            <w:pPr>
              <w:pStyle w:val="SemEspaamento"/>
              <w:spacing w:after="0" w:afterAutospacing="0"/>
              <w:jc w:val="left"/>
            </w:pPr>
            <w:r w:rsidRPr="00F92321">
              <w:t>E-mail para contato</w:t>
            </w:r>
          </w:p>
        </w:tc>
      </w:tr>
      <w:tr w:rsidR="00A122BB" w:rsidRPr="00F92321" w14:paraId="0FF23ED4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07242027" w14:textId="77777777" w:rsidR="00A122BB" w:rsidRPr="00F92321" w:rsidRDefault="00152E2E" w:rsidP="00A122BB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89801033" w:edGrp="everyone"/>
            <w:r w:rsidRPr="00F92321">
              <w:rPr>
                <w:color w:val="4C4D4F"/>
              </w:rPr>
              <w:t>investimentos@brb.com.br</w:t>
            </w:r>
          </w:p>
        </w:tc>
      </w:tr>
    </w:tbl>
    <w:p w14:paraId="5B610981" w14:textId="77777777" w:rsidR="002E4CC5" w:rsidRPr="00F92321" w:rsidRDefault="002E4CC5" w:rsidP="002E4CC5">
      <w:pPr>
        <w:pStyle w:val="Ttulo1"/>
      </w:pPr>
      <w:bookmarkStart w:id="9" w:name="_Toc524343900"/>
      <w:bookmarkStart w:id="10" w:name="_Toc524608206"/>
      <w:permEnd w:id="189801033"/>
      <w:r w:rsidRPr="00F92321">
        <w:t>2. Informações institucionais</w:t>
      </w:r>
      <w:bookmarkEnd w:id="9"/>
      <w:bookmarkEnd w:id="10"/>
    </w:p>
    <w:tbl>
      <w:tblPr>
        <w:tblW w:w="9498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8852"/>
      </w:tblGrid>
      <w:tr w:rsidR="002E4CC5" w:rsidRPr="00F92321" w14:paraId="7490B1DD" w14:textId="77777777" w:rsidTr="00FD68E8">
        <w:trPr>
          <w:trHeight w:hRule="exact" w:val="1006"/>
        </w:trPr>
        <w:tc>
          <w:tcPr>
            <w:tcW w:w="646" w:type="dxa"/>
            <w:shd w:val="clear" w:color="auto" w:fill="F2F2F2"/>
            <w:vAlign w:val="center"/>
          </w:tcPr>
          <w:p w14:paraId="34B6866F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2.1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595031BB" w14:textId="77777777" w:rsidR="002E4CC5" w:rsidRPr="00F92321" w:rsidRDefault="002E4CC5" w:rsidP="00231421">
            <w:pPr>
              <w:pStyle w:val="SemEspaamento"/>
              <w:spacing w:after="0" w:afterAutospacing="0"/>
            </w:pPr>
            <w:r w:rsidRPr="00F92321">
              <w:t>Informar o quadro societário da gestora, incluindo os nomes dos principais sócios e respectivas participações (informar no mínimo, os sócios que possuem percentual de participação acima de 5%).</w:t>
            </w:r>
          </w:p>
        </w:tc>
      </w:tr>
      <w:tr w:rsidR="002E4CC5" w:rsidRPr="00F92321" w14:paraId="33785913" w14:textId="77777777" w:rsidTr="00FD68E8">
        <w:trPr>
          <w:trHeight w:hRule="exact" w:val="575"/>
        </w:trPr>
        <w:tc>
          <w:tcPr>
            <w:tcW w:w="9498" w:type="dxa"/>
            <w:gridSpan w:val="2"/>
            <w:shd w:val="clear" w:color="auto" w:fill="FFFFFF"/>
            <w:vAlign w:val="center"/>
          </w:tcPr>
          <w:p w14:paraId="6E0470CE" w14:textId="77777777" w:rsidR="00E74923" w:rsidRPr="00F92321" w:rsidRDefault="00E74923" w:rsidP="00FD4271">
            <w:pPr>
              <w:pStyle w:val="SemEspaamento"/>
              <w:numPr>
                <w:ilvl w:val="0"/>
                <w:numId w:val="9"/>
              </w:numPr>
              <w:spacing w:after="0" w:afterAutospacing="0"/>
              <w:rPr>
                <w:sz w:val="22"/>
              </w:rPr>
            </w:pPr>
            <w:permStart w:id="1176186781" w:edGrp="everyone"/>
            <w:r w:rsidRPr="00F92321">
              <w:rPr>
                <w:sz w:val="22"/>
              </w:rPr>
              <w:t xml:space="preserve">Banco de Brasília S.A. – BRB: 99% </w:t>
            </w:r>
          </w:p>
          <w:p w14:paraId="3B68830D" w14:textId="77777777" w:rsidR="002E4CC5" w:rsidRPr="00F92321" w:rsidRDefault="00E74923" w:rsidP="00FD4271">
            <w:pPr>
              <w:pStyle w:val="SemEspaamento"/>
              <w:numPr>
                <w:ilvl w:val="0"/>
                <w:numId w:val="9"/>
              </w:numPr>
              <w:spacing w:after="0" w:afterAutospacing="0"/>
              <w:rPr>
                <w:color w:val="4C4D4F"/>
              </w:rPr>
            </w:pPr>
            <w:r w:rsidRPr="00F92321">
              <w:rPr>
                <w:sz w:val="22"/>
              </w:rPr>
              <w:t>BRB – Crédito, Financiamento e Investimento S.A.: 1%</w:t>
            </w:r>
          </w:p>
        </w:tc>
      </w:tr>
      <w:permEnd w:id="1176186781"/>
      <w:tr w:rsidR="002E4CC5" w:rsidRPr="00F92321" w14:paraId="6743D106" w14:textId="77777777" w:rsidTr="00FD68E8">
        <w:trPr>
          <w:trHeight w:hRule="exact" w:val="587"/>
        </w:trPr>
        <w:tc>
          <w:tcPr>
            <w:tcW w:w="646" w:type="dxa"/>
            <w:shd w:val="clear" w:color="auto" w:fill="F2F2F2"/>
            <w:vAlign w:val="center"/>
          </w:tcPr>
          <w:p w14:paraId="2AFDEF17" w14:textId="5695A7D5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2.2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6ACA203E" w14:textId="77777777" w:rsidR="002E4CC5" w:rsidRPr="00F92321" w:rsidRDefault="002E4CC5" w:rsidP="00231421">
            <w:pPr>
              <w:pStyle w:val="SemEspaamento"/>
            </w:pPr>
            <w:r w:rsidRPr="00F92321">
              <w:t>Qual a estrutura empresarial do conglomerado ou grupo econômico? (Quando aplicável).</w:t>
            </w:r>
          </w:p>
        </w:tc>
      </w:tr>
      <w:tr w:rsidR="002E4CC5" w:rsidRPr="00F92321" w14:paraId="5CBE4F16" w14:textId="77777777" w:rsidTr="00F321DB">
        <w:trPr>
          <w:trHeight w:hRule="exact" w:val="5680"/>
        </w:trPr>
        <w:tc>
          <w:tcPr>
            <w:tcW w:w="9498" w:type="dxa"/>
            <w:gridSpan w:val="2"/>
            <w:shd w:val="clear" w:color="auto" w:fill="FFFFFF"/>
            <w:vAlign w:val="center"/>
          </w:tcPr>
          <w:p w14:paraId="3C3BD1CF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yellow"/>
              </w:rPr>
            </w:pPr>
            <w:permStart w:id="192302982" w:edGrp="everyone"/>
            <w:r w:rsidRPr="00C5106F">
              <w:rPr>
                <w:color w:val="4C4D4F"/>
                <w:sz w:val="22"/>
                <w:highlight w:val="yellow"/>
              </w:rPr>
              <w:lastRenderedPageBreak/>
              <w:t>O</w:t>
            </w:r>
            <w:r w:rsidRPr="00C5106F">
              <w:rPr>
                <w:sz w:val="22"/>
                <w:highlight w:val="yellow"/>
              </w:rPr>
              <w:t xml:space="preserve"> </w:t>
            </w:r>
            <w:r w:rsidRPr="00C5106F">
              <w:rPr>
                <w:color w:val="4C4D4F"/>
                <w:sz w:val="22"/>
                <w:highlight w:val="yellow"/>
              </w:rPr>
              <w:t>BRB  – Banco de Brasília S.A detém as seguintes participações acionárias:</w:t>
            </w:r>
          </w:p>
          <w:p w14:paraId="5DECB3FC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yellow"/>
              </w:rPr>
            </w:pPr>
            <w:r w:rsidRPr="00C5106F">
              <w:rPr>
                <w:color w:val="4C4D4F"/>
                <w:sz w:val="22"/>
                <w:highlight w:val="yellow"/>
              </w:rPr>
              <w:t xml:space="preserve"> </w:t>
            </w:r>
          </w:p>
          <w:p w14:paraId="5CC1B6D1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yellow"/>
              </w:rPr>
            </w:pPr>
            <w:r w:rsidRPr="00C5106F">
              <w:rPr>
                <w:color w:val="4C4D4F"/>
                <w:sz w:val="22"/>
                <w:highlight w:val="yellow"/>
              </w:rPr>
              <w:t xml:space="preserve">100% da empresa Cartão BRB S.A.; </w:t>
            </w:r>
          </w:p>
          <w:p w14:paraId="0E8F5BD3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yellow"/>
              </w:rPr>
            </w:pPr>
          </w:p>
          <w:p w14:paraId="2CC276B5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yellow"/>
              </w:rPr>
            </w:pPr>
            <w:r w:rsidRPr="00C5106F">
              <w:rPr>
                <w:color w:val="4C4D4F"/>
                <w:sz w:val="22"/>
                <w:highlight w:val="yellow"/>
              </w:rPr>
              <w:t xml:space="preserve">100% da empresa BRB - Crédito, Financiamento e Investimentos S.A.; </w:t>
            </w:r>
          </w:p>
          <w:p w14:paraId="3B50DB6A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yellow"/>
              </w:rPr>
            </w:pPr>
          </w:p>
          <w:p w14:paraId="27FE4D4C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yellow"/>
              </w:rPr>
            </w:pPr>
            <w:r w:rsidRPr="00C5106F">
              <w:rPr>
                <w:color w:val="4C4D4F"/>
                <w:sz w:val="22"/>
                <w:highlight w:val="yellow"/>
              </w:rPr>
              <w:t xml:space="preserve">99% da empresa BRB DTVM - Distribuidora de Títulos e Valores Mobiliários S.A.; </w:t>
            </w:r>
          </w:p>
          <w:p w14:paraId="61E823A4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</w:p>
          <w:p w14:paraId="21AC2BEA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darkBlue"/>
              </w:rPr>
            </w:pPr>
            <w:r w:rsidRPr="00C5106F">
              <w:rPr>
                <w:color w:val="4C4D4F"/>
                <w:sz w:val="22"/>
                <w:highlight w:val="darkBlue"/>
              </w:rPr>
              <w:t>100% da empresa BRB  Corretora de Seguros S.A.</w:t>
            </w:r>
          </w:p>
          <w:p w14:paraId="651D619C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yellow"/>
              </w:rPr>
            </w:pPr>
          </w:p>
          <w:p w14:paraId="333680F4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yellow"/>
              </w:rPr>
            </w:pPr>
            <w:r w:rsidRPr="00C5106F">
              <w:rPr>
                <w:color w:val="4C4D4F"/>
                <w:sz w:val="22"/>
                <w:highlight w:val="yellow"/>
              </w:rPr>
              <w:t>99,99% da empresa BRB Serviços S.A.</w:t>
            </w:r>
          </w:p>
          <w:p w14:paraId="4CFDDDF7" w14:textId="77777777" w:rsidR="00F87700" w:rsidRPr="00C5106F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  <w:highlight w:val="yellow"/>
              </w:rPr>
            </w:pPr>
          </w:p>
          <w:p w14:paraId="423937F4" w14:textId="77777777" w:rsidR="00F87700" w:rsidRPr="00E47836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C5106F">
              <w:rPr>
                <w:color w:val="4C4D4F"/>
                <w:sz w:val="22"/>
                <w:highlight w:val="yellow"/>
              </w:rPr>
              <w:t xml:space="preserve">Possui </w:t>
            </w:r>
            <w:r w:rsidRPr="00C5106F">
              <w:rPr>
                <w:color w:val="4C4D4F"/>
                <w:sz w:val="22"/>
              </w:rPr>
              <w:t xml:space="preserve">ainda </w:t>
            </w:r>
            <w:r w:rsidRPr="00C5106F">
              <w:rPr>
                <w:color w:val="4C4D4F"/>
                <w:sz w:val="22"/>
                <w:highlight w:val="yellow"/>
              </w:rPr>
              <w:t>participação indireta, por intermédio da Cartão BRB S.A., 10% Global Payments.</w:t>
            </w:r>
          </w:p>
          <w:p w14:paraId="4B0D6A92" w14:textId="77777777" w:rsidR="002E4CC5" w:rsidRPr="00F92321" w:rsidRDefault="002E4CC5" w:rsidP="00231421">
            <w:pPr>
              <w:pStyle w:val="SemEspaamento"/>
              <w:spacing w:after="0" w:afterAutospacing="0"/>
              <w:rPr>
                <w:color w:val="4C4D4F"/>
              </w:rPr>
            </w:pPr>
          </w:p>
        </w:tc>
      </w:tr>
      <w:permEnd w:id="192302982"/>
      <w:tr w:rsidR="002E4CC5" w:rsidRPr="00F92321" w14:paraId="20575545" w14:textId="77777777" w:rsidTr="00FD68E8">
        <w:trPr>
          <w:trHeight w:hRule="exact" w:val="561"/>
        </w:trPr>
        <w:tc>
          <w:tcPr>
            <w:tcW w:w="646" w:type="dxa"/>
            <w:shd w:val="clear" w:color="auto" w:fill="F2F2F2"/>
            <w:vAlign w:val="center"/>
          </w:tcPr>
          <w:p w14:paraId="0BECD5FD" w14:textId="77777777" w:rsidR="002E4CC5" w:rsidRPr="00F92321" w:rsidRDefault="002E4CC5" w:rsidP="00231421">
            <w:pPr>
              <w:pStyle w:val="SemEspaamento"/>
              <w:spacing w:after="0" w:afterAutospacing="0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2.3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17D9F9F8" w14:textId="77777777" w:rsidR="002E4CC5" w:rsidRPr="00F92321" w:rsidRDefault="002E4CC5" w:rsidP="00231421">
            <w:pPr>
              <w:pStyle w:val="SemEspaamento"/>
            </w:pPr>
            <w:r w:rsidRPr="00F92321">
              <w:t xml:space="preserve">Fornecer o organograma da gestora (anexar resumo profissional dos principais executivos). </w:t>
            </w:r>
          </w:p>
        </w:tc>
      </w:tr>
      <w:tr w:rsidR="002E4CC5" w:rsidRPr="00F92321" w14:paraId="292F0F92" w14:textId="77777777" w:rsidTr="00FD68E8">
        <w:trPr>
          <w:trHeight w:hRule="exact" w:val="693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516EF80E" w14:textId="3C40F674" w:rsidR="002E4CC5" w:rsidRPr="00F92321" w:rsidRDefault="00F87700" w:rsidP="00231421">
            <w:pPr>
              <w:pStyle w:val="SemEspaamento"/>
              <w:spacing w:after="0" w:afterAutospacing="0"/>
              <w:rPr>
                <w:color w:val="4C4D4F"/>
              </w:rPr>
            </w:pPr>
            <w:permStart w:id="553151802" w:edGrp="everyone"/>
            <w:r w:rsidRPr="000F592B">
              <w:rPr>
                <w:noProof/>
                <w:color w:val="4C4D4F"/>
                <w:lang w:eastAsia="pt-BR"/>
              </w:rPr>
              <w:lastRenderedPageBreak/>
              <w:drawing>
                <wp:inline distT="0" distB="0" distL="0" distR="0" wp14:anchorId="233B95DC" wp14:editId="3FF0EAF8">
                  <wp:extent cx="5930780" cy="3371850"/>
                  <wp:effectExtent l="0" t="0" r="0" b="0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4646" cy="3385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permEnd w:id="553151802"/>
      <w:tr w:rsidR="002E4CC5" w:rsidRPr="00F92321" w14:paraId="4E7406CD" w14:textId="77777777" w:rsidTr="00FD68E8">
        <w:trPr>
          <w:trHeight w:hRule="exact" w:val="633"/>
        </w:trPr>
        <w:tc>
          <w:tcPr>
            <w:tcW w:w="646" w:type="dxa"/>
            <w:shd w:val="clear" w:color="auto" w:fill="F2F2F2"/>
            <w:vAlign w:val="center"/>
          </w:tcPr>
          <w:p w14:paraId="0D752FC1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2.4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63B5BF2D" w14:textId="77777777" w:rsidR="002E4CC5" w:rsidRPr="00F92321" w:rsidRDefault="002E4CC5" w:rsidP="00231421">
            <w:pPr>
              <w:pStyle w:val="SemEspaamento"/>
              <w:spacing w:after="0" w:afterAutospacing="0"/>
              <w:contextualSpacing/>
              <w:rPr>
                <w:highlight w:val="yellow"/>
              </w:rPr>
            </w:pPr>
            <w:r w:rsidRPr="00F92321">
              <w:t>A gestora é signatária dos Códigos de Regulação e Melhores Práticas da ANBIMA? Em caso afirmativo, citar o(s) Código(s).</w:t>
            </w:r>
          </w:p>
        </w:tc>
      </w:tr>
      <w:tr w:rsidR="002E4CC5" w:rsidRPr="00F92321" w14:paraId="33B6AD77" w14:textId="77777777" w:rsidTr="00FD68E8">
        <w:trPr>
          <w:trHeight w:hRule="exact" w:val="268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5435BE10" w14:textId="77777777" w:rsidR="00E74923" w:rsidRPr="00617510" w:rsidRDefault="00E74923" w:rsidP="0061751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permStart w:id="1637709597" w:edGrp="everyone"/>
            <w:r w:rsidRPr="00617510">
              <w:rPr>
                <w:color w:val="4C4D4F"/>
                <w:sz w:val="22"/>
              </w:rPr>
              <w:t xml:space="preserve">SIM. </w:t>
            </w:r>
          </w:p>
          <w:p w14:paraId="2CC9529E" w14:textId="77777777" w:rsidR="00E74923" w:rsidRPr="00617510" w:rsidRDefault="00E74923" w:rsidP="0061751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</w:p>
          <w:p w14:paraId="427332F7" w14:textId="77777777" w:rsidR="00E74923" w:rsidRPr="00617510" w:rsidRDefault="00E74923" w:rsidP="0061751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Código ANBIMA de Regulação e Melhores Práticas de Fundos de Investimento </w:t>
            </w:r>
          </w:p>
          <w:p w14:paraId="58771714" w14:textId="77777777" w:rsidR="00E74923" w:rsidRPr="00617510" w:rsidRDefault="00E74923" w:rsidP="0061751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Código de Serviços Qualificados </w:t>
            </w:r>
          </w:p>
          <w:p w14:paraId="6BBD42F0" w14:textId="77777777" w:rsidR="00E74923" w:rsidRPr="00617510" w:rsidRDefault="00E74923" w:rsidP="0061751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Código de Certificação </w:t>
            </w:r>
          </w:p>
          <w:p w14:paraId="56BDE7DF" w14:textId="77777777" w:rsidR="00E74923" w:rsidRPr="00617510" w:rsidRDefault="00E74923" w:rsidP="0061751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Código de Fundos de Investimento Categoria Distribuidor </w:t>
            </w:r>
          </w:p>
          <w:p w14:paraId="4E754B6C" w14:textId="77777777" w:rsidR="00E74923" w:rsidRPr="00617510" w:rsidRDefault="00E74923" w:rsidP="0061751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Código ABVCAP/ANBIMA FIP/FIEE </w:t>
            </w:r>
          </w:p>
          <w:p w14:paraId="04DB6047" w14:textId="77777777" w:rsidR="00E74923" w:rsidRPr="00617510" w:rsidRDefault="00E74923" w:rsidP="0061751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Código de Ética </w:t>
            </w:r>
          </w:p>
          <w:p w14:paraId="6F0948CD" w14:textId="77777777" w:rsidR="00E74923" w:rsidRPr="00617510" w:rsidRDefault="00E74923" w:rsidP="0061751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Código de Processo de Regulação de Melhores Práticas </w:t>
            </w:r>
          </w:p>
          <w:p w14:paraId="523AC57A" w14:textId="77777777" w:rsidR="002E4CC5" w:rsidRPr="00F92321" w:rsidRDefault="002E4CC5" w:rsidP="00231421">
            <w:pPr>
              <w:pStyle w:val="SemEspaamento"/>
              <w:spacing w:after="0" w:afterAutospacing="0"/>
              <w:rPr>
                <w:color w:val="4C4D4F"/>
              </w:rPr>
            </w:pPr>
          </w:p>
        </w:tc>
      </w:tr>
      <w:permEnd w:id="1637709597"/>
      <w:tr w:rsidR="002E4CC5" w:rsidRPr="00F92321" w14:paraId="30D9F3FF" w14:textId="77777777" w:rsidTr="00FD68E8">
        <w:trPr>
          <w:trHeight w:hRule="exact" w:val="392"/>
        </w:trPr>
        <w:tc>
          <w:tcPr>
            <w:tcW w:w="646" w:type="dxa"/>
            <w:shd w:val="clear" w:color="auto" w:fill="F2F2F2"/>
            <w:vAlign w:val="center"/>
          </w:tcPr>
          <w:p w14:paraId="02298766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80C342"/>
              </w:rPr>
            </w:pPr>
            <w:r w:rsidRPr="00F92321">
              <w:rPr>
                <w:b/>
                <w:color w:val="0095D9"/>
              </w:rPr>
              <w:t>2.5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0E3C0D61" w14:textId="77777777" w:rsidR="002E4CC5" w:rsidRPr="00F92321" w:rsidRDefault="002E4CC5" w:rsidP="00231421">
            <w:pPr>
              <w:pStyle w:val="SemEspaamento"/>
            </w:pPr>
            <w:r w:rsidRPr="00F92321">
              <w:t>A gestora é signatária do Código de Ética da ANBIMA?</w:t>
            </w:r>
          </w:p>
        </w:tc>
      </w:tr>
      <w:tr w:rsidR="002E4CC5" w:rsidRPr="00F92321" w14:paraId="1D06895F" w14:textId="77777777" w:rsidTr="00FD68E8">
        <w:trPr>
          <w:trHeight w:hRule="exact" w:val="611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34723921" w14:textId="003997AF" w:rsidR="002E4CC5" w:rsidRPr="00F92321" w:rsidRDefault="00901C39" w:rsidP="00617510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501700550" w:edGrp="everyone"/>
            <w:r>
              <w:rPr>
                <w:color w:val="4C4D4F"/>
                <w:sz w:val="22"/>
              </w:rPr>
              <w:t>Sim</w:t>
            </w:r>
          </w:p>
        </w:tc>
      </w:tr>
      <w:permEnd w:id="1501700550"/>
      <w:tr w:rsidR="002E4CC5" w:rsidRPr="00F92321" w14:paraId="12AB16DC" w14:textId="77777777" w:rsidTr="00FD68E8">
        <w:trPr>
          <w:trHeight w:hRule="exact" w:val="423"/>
        </w:trPr>
        <w:tc>
          <w:tcPr>
            <w:tcW w:w="646" w:type="dxa"/>
            <w:shd w:val="clear" w:color="auto" w:fill="auto"/>
            <w:vAlign w:val="center"/>
          </w:tcPr>
          <w:p w14:paraId="1ED0C7F2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2.6</w:t>
            </w:r>
          </w:p>
        </w:tc>
        <w:tc>
          <w:tcPr>
            <w:tcW w:w="8852" w:type="dxa"/>
            <w:shd w:val="clear" w:color="auto" w:fill="auto"/>
            <w:vAlign w:val="center"/>
          </w:tcPr>
          <w:p w14:paraId="4A935EDD" w14:textId="77777777" w:rsidR="002E4CC5" w:rsidRPr="00F92321" w:rsidRDefault="002E4CC5" w:rsidP="00231421">
            <w:pPr>
              <w:pStyle w:val="SemEspaamento"/>
              <w:rPr>
                <w:highlight w:val="yellow"/>
              </w:rPr>
            </w:pPr>
            <w:r w:rsidRPr="00F92321">
              <w:t>A gestora é signatária do PRI – Principles for Responsible Investment?</w:t>
            </w:r>
          </w:p>
        </w:tc>
      </w:tr>
      <w:tr w:rsidR="002E4CC5" w:rsidRPr="00F92321" w14:paraId="249EB49B" w14:textId="77777777" w:rsidTr="00FD68E8">
        <w:trPr>
          <w:trHeight w:hRule="exact" w:val="440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898AFD7" w14:textId="77777777" w:rsidR="002E4CC5" w:rsidRPr="00F92321" w:rsidRDefault="004B08F2" w:rsidP="00617510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913130958" w:edGrp="everyone"/>
            <w:r w:rsidRPr="00617510">
              <w:rPr>
                <w:color w:val="4C4D4F"/>
                <w:sz w:val="22"/>
              </w:rPr>
              <w:t>Não</w:t>
            </w:r>
          </w:p>
        </w:tc>
      </w:tr>
      <w:permEnd w:id="1913130958"/>
      <w:tr w:rsidR="002E4CC5" w:rsidRPr="00F92321" w14:paraId="7AE6FEDA" w14:textId="77777777" w:rsidTr="00FD68E8">
        <w:trPr>
          <w:trHeight w:hRule="exact" w:val="437"/>
        </w:trPr>
        <w:tc>
          <w:tcPr>
            <w:tcW w:w="646" w:type="dxa"/>
            <w:shd w:val="clear" w:color="auto" w:fill="F2F2F2"/>
            <w:vAlign w:val="center"/>
          </w:tcPr>
          <w:p w14:paraId="77836E8E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2.7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08352C09" w14:textId="77777777" w:rsidR="002E4CC5" w:rsidRPr="00F92321" w:rsidRDefault="002E4CC5" w:rsidP="00231421">
            <w:pPr>
              <w:pStyle w:val="SemEspaamento"/>
            </w:pPr>
            <w:r w:rsidRPr="00F92321">
              <w:t>A gestora é signatária de outros Códigos ou assemelhados? Caso seja, citar as instituições.</w:t>
            </w:r>
          </w:p>
        </w:tc>
      </w:tr>
      <w:tr w:rsidR="002E4CC5" w:rsidRPr="00F92321" w14:paraId="319F044F" w14:textId="77777777" w:rsidTr="00FD68E8">
        <w:trPr>
          <w:trHeight w:hRule="exact" w:val="575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0ACBEA22" w14:textId="77777777" w:rsidR="00E74923" w:rsidRPr="00617510" w:rsidRDefault="00E74923" w:rsidP="0061751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permStart w:id="1806597858" w:edGrp="everyone"/>
            <w:r w:rsidRPr="00617510">
              <w:rPr>
                <w:color w:val="4C4D4F"/>
                <w:sz w:val="22"/>
              </w:rPr>
              <w:lastRenderedPageBreak/>
              <w:t xml:space="preserve">SIM. ABVCAP e ANBIMA. </w:t>
            </w:r>
          </w:p>
          <w:p w14:paraId="4BE1D46C" w14:textId="77777777" w:rsidR="002E4CC5" w:rsidRPr="00F92321" w:rsidRDefault="002E4CC5" w:rsidP="00231421">
            <w:pPr>
              <w:pStyle w:val="SemEspaamento"/>
              <w:spacing w:after="0" w:afterAutospacing="0"/>
              <w:rPr>
                <w:color w:val="4C4D4F"/>
              </w:rPr>
            </w:pPr>
          </w:p>
        </w:tc>
      </w:tr>
      <w:permEnd w:id="1806597858"/>
      <w:tr w:rsidR="002E4CC5" w:rsidRPr="00F92321" w14:paraId="5BA456EB" w14:textId="77777777" w:rsidTr="00FD68E8">
        <w:trPr>
          <w:trHeight w:hRule="exact" w:val="2156"/>
        </w:trPr>
        <w:tc>
          <w:tcPr>
            <w:tcW w:w="646" w:type="dxa"/>
            <w:shd w:val="clear" w:color="auto" w:fill="auto"/>
            <w:vAlign w:val="center"/>
          </w:tcPr>
          <w:p w14:paraId="3C7512B5" w14:textId="77777777" w:rsidR="002E4CC5" w:rsidRPr="00617510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>2.8</w:t>
            </w:r>
          </w:p>
        </w:tc>
        <w:tc>
          <w:tcPr>
            <w:tcW w:w="8852" w:type="dxa"/>
            <w:shd w:val="clear" w:color="auto" w:fill="auto"/>
            <w:vAlign w:val="center"/>
          </w:tcPr>
          <w:p w14:paraId="725B7295" w14:textId="77777777" w:rsidR="002E4CC5" w:rsidRPr="00617510" w:rsidRDefault="002E4CC5" w:rsidP="00231421">
            <w:pPr>
              <w:pStyle w:val="SemEspaamento"/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Os principais executivos, conforme o item 2.3, detêm participação em outros negócios no mercado financeiro e de capitais ou atividades relacionadas à gestora? (Exceto no caso de participação em empresas ligadas). Em caso positivo, informar: </w:t>
            </w:r>
          </w:p>
          <w:p w14:paraId="3947AD40" w14:textId="77777777" w:rsidR="002E4CC5" w:rsidRPr="00617510" w:rsidRDefault="002E4CC5" w:rsidP="001F4A34">
            <w:pPr>
              <w:pStyle w:val="SemEspaamento"/>
              <w:numPr>
                <w:ilvl w:val="0"/>
                <w:numId w:val="1"/>
              </w:numPr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CNPJ da empresa; </w:t>
            </w:r>
          </w:p>
          <w:p w14:paraId="0DCE321E" w14:textId="77777777" w:rsidR="002E4CC5" w:rsidRPr="00617510" w:rsidRDefault="002E4CC5" w:rsidP="001F4A34">
            <w:pPr>
              <w:pStyle w:val="SemEspaamento"/>
              <w:numPr>
                <w:ilvl w:val="0"/>
                <w:numId w:val="1"/>
              </w:numPr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percentual detido pelo executivo na empresa; e </w:t>
            </w:r>
          </w:p>
          <w:p w14:paraId="3A654F6A" w14:textId="77777777" w:rsidR="002E4CC5" w:rsidRPr="00617510" w:rsidRDefault="002E4CC5" w:rsidP="001F4A34">
            <w:pPr>
              <w:pStyle w:val="SemEspaamento"/>
              <w:numPr>
                <w:ilvl w:val="0"/>
                <w:numId w:val="1"/>
              </w:numPr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>qual a atividade por ele desempenhada.</w:t>
            </w:r>
          </w:p>
        </w:tc>
      </w:tr>
      <w:tr w:rsidR="002E4CC5" w:rsidRPr="00F92321" w14:paraId="568DCE3C" w14:textId="77777777" w:rsidTr="00FD68E8">
        <w:trPr>
          <w:trHeight w:hRule="exact" w:val="575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AA7652A" w14:textId="77777777" w:rsidR="00E74923" w:rsidRPr="00F92321" w:rsidRDefault="00E74923" w:rsidP="00E74923">
            <w:pPr>
              <w:pStyle w:val="Default"/>
              <w:jc w:val="both"/>
            </w:pPr>
            <w:permStart w:id="1660964597" w:edGrp="everyone"/>
            <w:r w:rsidRPr="00F92321">
              <w:rPr>
                <w:sz w:val="20"/>
                <w:szCs w:val="20"/>
              </w:rPr>
              <w:t xml:space="preserve">Não. </w:t>
            </w:r>
          </w:p>
          <w:p w14:paraId="12E0D666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permEnd w:id="1660964597"/>
      <w:tr w:rsidR="002E4CC5" w:rsidRPr="00F92321" w14:paraId="450C414E" w14:textId="77777777" w:rsidTr="00FD68E8">
        <w:trPr>
          <w:trHeight w:hRule="exact" w:val="1890"/>
        </w:trPr>
        <w:tc>
          <w:tcPr>
            <w:tcW w:w="646" w:type="dxa"/>
            <w:shd w:val="clear" w:color="auto" w:fill="F2F2F2"/>
            <w:vAlign w:val="center"/>
          </w:tcPr>
          <w:p w14:paraId="192DC311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2.9</w:t>
            </w:r>
          </w:p>
        </w:tc>
        <w:tc>
          <w:tcPr>
            <w:tcW w:w="8852" w:type="dxa"/>
            <w:shd w:val="clear" w:color="auto" w:fill="F2F2F2"/>
            <w:vAlign w:val="center"/>
          </w:tcPr>
          <w:p w14:paraId="0BA132E7" w14:textId="77777777" w:rsidR="002E4CC5" w:rsidRPr="00F92321" w:rsidRDefault="002E4CC5" w:rsidP="00231421">
            <w:pPr>
              <w:pStyle w:val="SemEspaamento"/>
            </w:pPr>
            <w:r w:rsidRPr="00F92321">
              <w:t>Informar se o conglomerado ou grupo econômico da gestora presta serviços de administração fiduciária, distribuição, consultoria, controladoria e custódia. Em caso positivo, descrever:</w:t>
            </w:r>
          </w:p>
          <w:p w14:paraId="422A8596" w14:textId="77777777" w:rsidR="002E4CC5" w:rsidRPr="00F92321" w:rsidRDefault="002E4CC5" w:rsidP="001F4A34">
            <w:pPr>
              <w:pStyle w:val="SemEspaamento"/>
              <w:numPr>
                <w:ilvl w:val="0"/>
                <w:numId w:val="2"/>
              </w:numPr>
            </w:pPr>
            <w:r w:rsidRPr="00F92321">
              <w:t xml:space="preserve">a estrutura funcional de segregação e </w:t>
            </w:r>
          </w:p>
          <w:p w14:paraId="745391C6" w14:textId="77777777" w:rsidR="002E4CC5" w:rsidRPr="00F92321" w:rsidRDefault="002E4CC5" w:rsidP="001F4A34">
            <w:pPr>
              <w:pStyle w:val="SemEspaamento"/>
              <w:numPr>
                <w:ilvl w:val="0"/>
                <w:numId w:val="2"/>
              </w:numPr>
            </w:pPr>
            <w:r w:rsidRPr="00F92321">
              <w:t>o relacionamento com a gestora.</w:t>
            </w:r>
          </w:p>
        </w:tc>
      </w:tr>
      <w:tr w:rsidR="002E4CC5" w:rsidRPr="00F92321" w14:paraId="398E52AE" w14:textId="77777777" w:rsidTr="00FD68E8">
        <w:trPr>
          <w:trHeight w:hRule="exact" w:val="575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0232283A" w14:textId="77777777" w:rsidR="00D04EA1" w:rsidRPr="00C5106F" w:rsidRDefault="00D04EA1" w:rsidP="00617510">
            <w:pPr>
              <w:pStyle w:val="SemEspaamento"/>
              <w:spacing w:after="0" w:afterAutospacing="0"/>
              <w:jc w:val="left"/>
              <w:rPr>
                <w:color w:val="FF0000"/>
                <w:sz w:val="22"/>
              </w:rPr>
            </w:pPr>
            <w:permStart w:id="495795968" w:edGrp="everyone"/>
            <w:r w:rsidRPr="00C5106F">
              <w:rPr>
                <w:color w:val="FF0000"/>
                <w:sz w:val="22"/>
              </w:rPr>
              <w:t xml:space="preserve">Os serviços de Administração, Controladoria, Custódia e Gestão são prestados pela BRB-DTVM S.A. </w:t>
            </w:r>
          </w:p>
          <w:p w14:paraId="593DF935" w14:textId="77777777" w:rsidR="002E4CC5" w:rsidRPr="00C5106F" w:rsidRDefault="002E4CC5" w:rsidP="00231421">
            <w:pPr>
              <w:pStyle w:val="SemEspaamento"/>
              <w:spacing w:after="0" w:afterAutospacing="0"/>
              <w:jc w:val="left"/>
              <w:rPr>
                <w:rFonts w:ascii="Times New Roman" w:eastAsia="Calibri" w:hAnsi="Times New Roman" w:cs="Times New Roman"/>
                <w:color w:val="FF0000"/>
                <w:sz w:val="22"/>
                <w:lang w:eastAsia="pt-BR"/>
              </w:rPr>
            </w:pPr>
          </w:p>
        </w:tc>
      </w:tr>
      <w:permEnd w:id="495795968"/>
      <w:tr w:rsidR="002E4CC5" w:rsidRPr="00F92321" w14:paraId="7C2DEAC9" w14:textId="77777777" w:rsidTr="00FD68E8">
        <w:trPr>
          <w:trHeight w:hRule="exact" w:val="429"/>
        </w:trPr>
        <w:tc>
          <w:tcPr>
            <w:tcW w:w="646" w:type="dxa"/>
            <w:shd w:val="clear" w:color="auto" w:fill="auto"/>
            <w:vAlign w:val="center"/>
          </w:tcPr>
          <w:p w14:paraId="2406A153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2.10</w:t>
            </w:r>
          </w:p>
        </w:tc>
        <w:tc>
          <w:tcPr>
            <w:tcW w:w="8852" w:type="dxa"/>
            <w:shd w:val="clear" w:color="auto" w:fill="auto"/>
            <w:vAlign w:val="center"/>
          </w:tcPr>
          <w:p w14:paraId="2D67A4E7" w14:textId="77777777" w:rsidR="002E4CC5" w:rsidRPr="00F92321" w:rsidRDefault="002E4CC5" w:rsidP="00231421">
            <w:pPr>
              <w:pStyle w:val="SemEspaamento"/>
            </w:pPr>
            <w:r w:rsidRPr="00F92321">
              <w:t xml:space="preserve">Outras informações institucionais que a gestora julgue relevante (opcional). </w:t>
            </w:r>
          </w:p>
        </w:tc>
      </w:tr>
      <w:tr w:rsidR="002E4CC5" w:rsidRPr="00F92321" w14:paraId="5B620273" w14:textId="77777777" w:rsidTr="0036233D">
        <w:trPr>
          <w:trHeight w:hRule="exact" w:val="1469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08951C0E" w14:textId="2BA11911" w:rsidR="002E4CC5" w:rsidRPr="00F92321" w:rsidRDefault="00F76E95" w:rsidP="0036233D">
            <w:pPr>
              <w:pStyle w:val="SemEspaamento"/>
              <w:spacing w:after="0" w:afterAutospacing="0"/>
              <w:rPr>
                <w:color w:val="4C4D4F"/>
              </w:rPr>
            </w:pPr>
            <w:permStart w:id="814829694" w:edGrp="everyone"/>
            <w:r w:rsidRPr="00617510">
              <w:rPr>
                <w:color w:val="4C4D4F"/>
                <w:sz w:val="22"/>
              </w:rPr>
              <w:t xml:space="preserve"> </w:t>
            </w:r>
            <w:r w:rsidR="00FD68E8" w:rsidRPr="00617510">
              <w:rPr>
                <w:color w:val="4C4D4F"/>
                <w:sz w:val="22"/>
              </w:rPr>
              <w:t>C</w:t>
            </w:r>
            <w:r w:rsidRPr="00617510">
              <w:rPr>
                <w:color w:val="4C4D4F"/>
                <w:sz w:val="22"/>
              </w:rPr>
              <w:t>onfigura na lista exaustiva divulgada pela Secretaria de Previdência do Ministério da Fazenda das instituições que atendem as novas condições estabelecidas pela Resolução CMN nº 4.695/2018 autorizadas pela CVM para administrar carteira de valores mobiliários para receber aplicações dos recursos de RPPS.</w:t>
            </w:r>
          </w:p>
        </w:tc>
      </w:tr>
      <w:tr w:rsidR="00FD68E8" w:rsidRPr="00F92321" w14:paraId="0A019F82" w14:textId="77777777" w:rsidTr="00F76E95">
        <w:trPr>
          <w:trHeight w:hRule="exact" w:val="575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5A04ECE9" w14:textId="77777777" w:rsidR="00FD68E8" w:rsidRPr="00F92321" w:rsidRDefault="00FD68E8" w:rsidP="00231421">
            <w:pPr>
              <w:pStyle w:val="SemEspaamento"/>
              <w:spacing w:after="0" w:afterAutospacing="0"/>
              <w:jc w:val="left"/>
              <w:rPr>
                <w:rStyle w:val="Refdecomentrio"/>
                <w:b/>
                <w:color w:val="0095D9"/>
              </w:rPr>
            </w:pPr>
          </w:p>
        </w:tc>
      </w:tr>
    </w:tbl>
    <w:p w14:paraId="7B50F12D" w14:textId="77777777" w:rsidR="002E4CC5" w:rsidRPr="00F92321" w:rsidRDefault="002E4CC5" w:rsidP="002E4CC5">
      <w:pPr>
        <w:pStyle w:val="Ttulo1"/>
      </w:pPr>
      <w:bookmarkStart w:id="11" w:name="_Toc516759990"/>
      <w:bookmarkStart w:id="12" w:name="_Toc524343901"/>
      <w:bookmarkStart w:id="13" w:name="_Toc524608207"/>
      <w:permEnd w:id="814829694"/>
      <w:r w:rsidRPr="00F92321">
        <w:t xml:space="preserve">3. </w:t>
      </w:r>
      <w:bookmarkEnd w:id="11"/>
      <w:r w:rsidRPr="00F92321">
        <w:t>Receitas e dados financeiros</w:t>
      </w:r>
      <w:bookmarkEnd w:id="12"/>
      <w:bookmarkEnd w:id="13"/>
    </w:p>
    <w:tbl>
      <w:tblPr>
        <w:tblW w:w="9498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24"/>
        <w:gridCol w:w="1178"/>
        <w:gridCol w:w="1162"/>
        <w:gridCol w:w="425"/>
        <w:gridCol w:w="377"/>
        <w:gridCol w:w="190"/>
        <w:gridCol w:w="2552"/>
        <w:gridCol w:w="1134"/>
        <w:gridCol w:w="107"/>
        <w:gridCol w:w="1849"/>
      </w:tblGrid>
      <w:tr w:rsidR="002E4CC5" w:rsidRPr="00F92321" w14:paraId="0BDF42A5" w14:textId="77777777" w:rsidTr="00E718F9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4138F7" w14:textId="77777777" w:rsidR="002E4CC5" w:rsidRPr="00F92321" w:rsidRDefault="002E4CC5" w:rsidP="00231421">
            <w:pPr>
              <w:pStyle w:val="SemEspaamento"/>
              <w:spacing w:after="0" w:afterAutospacing="0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3.1</w:t>
            </w:r>
          </w:p>
        </w:tc>
        <w:tc>
          <w:tcPr>
            <w:tcW w:w="89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33520B" w14:textId="77777777" w:rsidR="002E4CC5" w:rsidRPr="00F92321" w:rsidRDefault="002E4CC5" w:rsidP="00231421">
            <w:pPr>
              <w:pStyle w:val="SemEspaamento"/>
            </w:pPr>
            <w:r w:rsidRPr="00F92321">
              <w:t>Preencha a tabela abaixo com os valores correspondentes aos números da gestora. Informar os últimos 5(cinco) anos.</w:t>
            </w:r>
          </w:p>
        </w:tc>
      </w:tr>
      <w:tr w:rsidR="002E4CC5" w:rsidRPr="00F92321" w14:paraId="7D050F50" w14:textId="77777777" w:rsidTr="00E718F9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C74D5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ACE64" w14:textId="77777777" w:rsidR="002E4CC5" w:rsidRPr="00F92321" w:rsidRDefault="002E4CC5" w:rsidP="00231421">
            <w:pPr>
              <w:pStyle w:val="SemEspaamento"/>
              <w:spacing w:after="0" w:afterAutospacing="0"/>
              <w:contextualSpacing/>
            </w:pPr>
            <w:r w:rsidRPr="00F92321">
              <w:t>Ano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CC951" w14:textId="77777777" w:rsidR="002E4CC5" w:rsidRPr="00F92321" w:rsidRDefault="002E4CC5" w:rsidP="00231421">
            <w:pPr>
              <w:pStyle w:val="SemEspaamento"/>
              <w:spacing w:after="0" w:afterAutospacing="0"/>
              <w:contextualSpacing/>
            </w:pPr>
            <w:r w:rsidRPr="00F92321">
              <w:t>Patrimônio sob gestão (posição em 31/Dez)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3ECFC" w14:textId="77777777" w:rsidR="002E4CC5" w:rsidRPr="00F92321" w:rsidRDefault="002E4CC5" w:rsidP="00231421">
            <w:pPr>
              <w:pStyle w:val="SemEspaamento"/>
              <w:spacing w:after="0" w:afterAutospacing="0"/>
              <w:contextualSpacing/>
              <w:jc w:val="left"/>
            </w:pPr>
            <w:r w:rsidRPr="00F92321">
              <w:t>Número de pessoas que trabalham na gestora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67611B" w14:textId="77777777" w:rsidR="002E4CC5" w:rsidRPr="00F92321" w:rsidRDefault="002E4CC5" w:rsidP="00231421">
            <w:pPr>
              <w:pStyle w:val="SemEspaamento"/>
              <w:spacing w:after="0" w:afterAutospacing="0"/>
              <w:contextualSpacing/>
            </w:pPr>
            <w:r w:rsidRPr="00F92321">
              <w:t>Número de portfólios sob gestão</w:t>
            </w:r>
          </w:p>
        </w:tc>
      </w:tr>
      <w:tr w:rsidR="00F87700" w:rsidRPr="00F92321" w14:paraId="12E26FE7" w14:textId="77777777" w:rsidTr="00E718F9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40F8DC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9806FB" w14:textId="21F3F346" w:rsidR="00F87700" w:rsidRPr="003E7795" w:rsidRDefault="00F87700" w:rsidP="00F87700">
            <w:pPr>
              <w:rPr>
                <w:color w:val="000000" w:themeColor="text1"/>
                <w:sz w:val="24"/>
                <w:szCs w:val="24"/>
                <w:lang w:eastAsia="zh-CN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50BD27" w14:textId="31D62AC2" w:rsidR="00F87700" w:rsidRPr="003E7795" w:rsidRDefault="003E7795" w:rsidP="00F87700">
            <w:pPr>
              <w:jc w:val="center"/>
              <w:rPr>
                <w:rFonts w:cs="Arial"/>
                <w:color w:val="000000" w:themeColor="text1"/>
                <w:sz w:val="24"/>
                <w:szCs w:val="24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21.086 milhões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753F49" w14:textId="3F70C05C" w:rsidR="003E7795" w:rsidRPr="003E7795" w:rsidRDefault="003E7795" w:rsidP="003E7795">
            <w:pPr>
              <w:jc w:val="center"/>
              <w:rPr>
                <w:rFonts w:cs="Arial"/>
                <w:color w:val="000000" w:themeColor="text1"/>
                <w:sz w:val="24"/>
                <w:szCs w:val="24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099D40" w14:textId="6D1A42FB" w:rsidR="00F87700" w:rsidRPr="003E7795" w:rsidRDefault="003E7795" w:rsidP="00F87700">
            <w:pPr>
              <w:jc w:val="center"/>
              <w:rPr>
                <w:rFonts w:cs="Arial"/>
                <w:color w:val="000000" w:themeColor="text1"/>
                <w:sz w:val="24"/>
                <w:szCs w:val="24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137</w:t>
            </w:r>
          </w:p>
        </w:tc>
      </w:tr>
      <w:tr w:rsidR="00F87700" w:rsidRPr="00F92321" w14:paraId="66108F7C" w14:textId="77777777" w:rsidTr="00E718F9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BA79E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8A22CD" w14:textId="7EC3E802" w:rsidR="00F87700" w:rsidRPr="003E7795" w:rsidRDefault="00F87700" w:rsidP="00F87700">
            <w:pPr>
              <w:rPr>
                <w:color w:val="000000" w:themeColor="text1"/>
                <w:sz w:val="24"/>
                <w:szCs w:val="24"/>
                <w:lang w:eastAsia="zh-CN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65FA7A" w14:textId="6612E2AC" w:rsidR="00F87700" w:rsidRPr="003E7795" w:rsidRDefault="003E7795" w:rsidP="00F87700">
            <w:pPr>
              <w:jc w:val="center"/>
              <w:rPr>
                <w:rFonts w:cs="Arial"/>
                <w:color w:val="000000" w:themeColor="text1"/>
                <w:sz w:val="24"/>
                <w:szCs w:val="24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12.469 milhões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46D24B" w14:textId="70BF0C91" w:rsidR="00F87700" w:rsidRPr="003E7795" w:rsidRDefault="003E7795" w:rsidP="00F87700">
            <w:pPr>
              <w:jc w:val="center"/>
              <w:rPr>
                <w:rFonts w:cs="Arial"/>
                <w:color w:val="000000" w:themeColor="text1"/>
                <w:sz w:val="24"/>
                <w:szCs w:val="24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FE5507" w14:textId="17D717E7" w:rsidR="00F87700" w:rsidRPr="003E7795" w:rsidRDefault="003E7795" w:rsidP="00F87700">
            <w:pPr>
              <w:jc w:val="center"/>
              <w:rPr>
                <w:rFonts w:cs="Arial"/>
                <w:color w:val="000000" w:themeColor="text1"/>
                <w:sz w:val="24"/>
                <w:szCs w:val="24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94</w:t>
            </w:r>
          </w:p>
        </w:tc>
      </w:tr>
      <w:tr w:rsidR="00F87700" w:rsidRPr="00F92321" w14:paraId="48E82D97" w14:textId="77777777" w:rsidTr="00E718F9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5D6CC1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21E063" w14:textId="072CF517" w:rsidR="00F87700" w:rsidRPr="003E7795" w:rsidRDefault="00F87700" w:rsidP="00F87700">
            <w:pPr>
              <w:rPr>
                <w:color w:val="000000" w:themeColor="text1"/>
                <w:sz w:val="24"/>
                <w:szCs w:val="24"/>
                <w:lang w:eastAsia="zh-CN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A9F940" w14:textId="55468ED7" w:rsidR="00F87700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3E7795">
              <w:rPr>
                <w:color w:val="000000" w:themeColor="text1"/>
                <w:sz w:val="24"/>
                <w:szCs w:val="24"/>
                <w:lang w:eastAsia="zh-CN"/>
              </w:rPr>
              <w:t>8.497 milhões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CBEA70" w14:textId="16EFF3C2" w:rsidR="00F87700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795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ED8A87" w14:textId="5C4DFFB0" w:rsidR="00F87700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795">
              <w:rPr>
                <w:color w:val="000000" w:themeColor="text1"/>
                <w:sz w:val="24"/>
                <w:szCs w:val="24"/>
              </w:rPr>
              <w:t>45</w:t>
            </w:r>
          </w:p>
        </w:tc>
      </w:tr>
      <w:tr w:rsidR="00F87700" w:rsidRPr="00F92321" w14:paraId="7474F129" w14:textId="77777777" w:rsidTr="00E718F9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29DDD0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2F33E0" w14:textId="4C2088AA" w:rsidR="00F87700" w:rsidRPr="003E7795" w:rsidRDefault="00F87700" w:rsidP="00F87700">
            <w:pPr>
              <w:rPr>
                <w:color w:val="000000" w:themeColor="text1"/>
                <w:sz w:val="24"/>
                <w:szCs w:val="24"/>
                <w:lang w:eastAsia="zh-CN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E604DE" w14:textId="59DC8ABA" w:rsidR="00F87700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3E7795">
              <w:rPr>
                <w:color w:val="000000" w:themeColor="text1"/>
                <w:sz w:val="24"/>
                <w:szCs w:val="24"/>
                <w:lang w:eastAsia="zh-CN"/>
              </w:rPr>
              <w:t>4.875 milhões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55B973" w14:textId="51A7D75E" w:rsidR="00F87700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795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B853D6" w14:textId="4553AD14" w:rsidR="00F87700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795">
              <w:rPr>
                <w:color w:val="000000" w:themeColor="text1"/>
                <w:sz w:val="24"/>
                <w:szCs w:val="24"/>
              </w:rPr>
              <w:t>36</w:t>
            </w:r>
          </w:p>
        </w:tc>
      </w:tr>
      <w:tr w:rsidR="00F87700" w:rsidRPr="00F92321" w14:paraId="057FEA30" w14:textId="77777777" w:rsidTr="00E718F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54A97C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F6C0B4" w14:textId="69EACF14" w:rsidR="00F87700" w:rsidRPr="003E7795" w:rsidRDefault="00F87700" w:rsidP="00F87700">
            <w:pPr>
              <w:rPr>
                <w:rFonts w:cs="Arial"/>
                <w:color w:val="000000" w:themeColor="text1"/>
                <w:sz w:val="24"/>
                <w:szCs w:val="24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029D19" w14:textId="22C92E04" w:rsidR="00F87700" w:rsidRPr="003E7795" w:rsidRDefault="003E7795" w:rsidP="00F8770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03E7795">
              <w:rPr>
                <w:rFonts w:cs="Calibri"/>
                <w:color w:val="000000" w:themeColor="text1"/>
                <w:sz w:val="24"/>
                <w:szCs w:val="24"/>
              </w:rPr>
              <w:t>3.568 milhões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51831F" w14:textId="17A7603B" w:rsidR="00F87700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795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204190" w14:textId="06EDF87B" w:rsidR="00F87700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795">
              <w:rPr>
                <w:color w:val="000000" w:themeColor="text1"/>
                <w:sz w:val="24"/>
                <w:szCs w:val="24"/>
              </w:rPr>
              <w:t>33</w:t>
            </w:r>
          </w:p>
        </w:tc>
      </w:tr>
      <w:tr w:rsidR="00F87700" w:rsidRPr="00F92321" w14:paraId="2070EA71" w14:textId="77777777" w:rsidTr="00E718F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47E1BF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AC199B" w14:textId="69A890A4" w:rsidR="00F87700" w:rsidRPr="003E7795" w:rsidRDefault="00F87700" w:rsidP="00F87700">
            <w:pPr>
              <w:rPr>
                <w:rFonts w:cs="Arial"/>
                <w:color w:val="000000" w:themeColor="text1"/>
                <w:sz w:val="24"/>
                <w:szCs w:val="24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47F02E" w14:textId="31AD25AF" w:rsidR="00F87700" w:rsidRPr="003E7795" w:rsidRDefault="003E7795" w:rsidP="00F8770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03E7795">
              <w:rPr>
                <w:rFonts w:cs="Calibri"/>
                <w:color w:val="000000" w:themeColor="text1"/>
                <w:sz w:val="24"/>
                <w:szCs w:val="24"/>
              </w:rPr>
              <w:t>4.658 milhões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D5ED48" w14:textId="5BA5ABF8" w:rsidR="00F87700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795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FC8B19" w14:textId="6668721B" w:rsidR="00F87700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795">
              <w:rPr>
                <w:color w:val="000000" w:themeColor="text1"/>
                <w:sz w:val="24"/>
                <w:szCs w:val="24"/>
              </w:rPr>
              <w:t>37</w:t>
            </w:r>
          </w:p>
        </w:tc>
      </w:tr>
      <w:tr w:rsidR="003E7795" w:rsidRPr="00F92321" w14:paraId="1896BD5D" w14:textId="77777777" w:rsidTr="00E718F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9277B2" w14:textId="77777777" w:rsidR="003E7795" w:rsidRPr="00F92321" w:rsidRDefault="003E7795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06B0B8" w14:textId="4FB21CF2" w:rsidR="003E7795" w:rsidRPr="003E7795" w:rsidRDefault="003E7795" w:rsidP="00F87700">
            <w:pPr>
              <w:rPr>
                <w:rFonts w:cs="Arial"/>
                <w:color w:val="000000" w:themeColor="text1"/>
                <w:sz w:val="24"/>
                <w:szCs w:val="24"/>
              </w:rPr>
            </w:pPr>
            <w:r w:rsidRPr="003E7795">
              <w:rPr>
                <w:rFonts w:cs="Arial"/>
                <w:color w:val="000000" w:themeColor="text1"/>
                <w:sz w:val="24"/>
                <w:szCs w:val="24"/>
              </w:rPr>
              <w:t>03/2022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B66081" w14:textId="2A49AD26" w:rsidR="003E7795" w:rsidRPr="003E7795" w:rsidRDefault="003E7795" w:rsidP="00F8770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03E7795">
              <w:rPr>
                <w:rFonts w:cs="Calibri"/>
                <w:color w:val="000000" w:themeColor="text1"/>
                <w:sz w:val="24"/>
                <w:szCs w:val="24"/>
              </w:rPr>
              <w:t>4.908 milhões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A110A7" w14:textId="52921558" w:rsidR="003E7795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795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089DB3" w14:textId="5D03BAA9" w:rsidR="003E7795" w:rsidRPr="003E7795" w:rsidRDefault="003E7795" w:rsidP="00F877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7795">
              <w:rPr>
                <w:color w:val="000000" w:themeColor="text1"/>
                <w:sz w:val="24"/>
                <w:szCs w:val="24"/>
              </w:rPr>
              <w:t>37</w:t>
            </w:r>
          </w:p>
        </w:tc>
      </w:tr>
      <w:tr w:rsidR="00231421" w:rsidRPr="00F92321" w14:paraId="48A4E821" w14:textId="77777777" w:rsidTr="00E718F9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EB8E9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3.2</w:t>
            </w:r>
          </w:p>
        </w:tc>
        <w:tc>
          <w:tcPr>
            <w:tcW w:w="89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687D8A" w14:textId="77777777" w:rsidR="00231421" w:rsidRPr="00F92321" w:rsidRDefault="00231421" w:rsidP="00231421">
            <w:pPr>
              <w:pStyle w:val="SemEspaamento"/>
              <w:rPr>
                <w:b/>
                <w:color w:val="4C4D4F"/>
                <w:sz w:val="28"/>
                <w:szCs w:val="28"/>
              </w:rPr>
            </w:pPr>
            <w:r w:rsidRPr="00F92321">
              <w:t>Tipologia dos portfólios sob gestão (sem dupla contagem – excluir estrutura Master Feeder).</w:t>
            </w:r>
          </w:p>
        </w:tc>
      </w:tr>
      <w:tr w:rsidR="00231421" w:rsidRPr="00F92321" w14:paraId="506A5A53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6A2163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FC647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FUNDOS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B6809C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Nº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0D363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% Carteira</w:t>
            </w:r>
          </w:p>
        </w:tc>
      </w:tr>
      <w:tr w:rsidR="00F87700" w:rsidRPr="00F92321" w14:paraId="0057E253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18086F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083B7B" w14:textId="77777777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Domicílio local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DE9727" w14:textId="34EE1708" w:rsidR="00F87700" w:rsidRPr="00F92321" w:rsidRDefault="00602374" w:rsidP="00F87700">
            <w:pPr>
              <w:pStyle w:val="SemEspaamento"/>
              <w:spacing w:after="0" w:afterAutospacing="0"/>
            </w:pPr>
            <w:r>
              <w:t>37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599938" w14:textId="16251023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100</w:t>
            </w:r>
          </w:p>
        </w:tc>
      </w:tr>
      <w:tr w:rsidR="00F87700" w:rsidRPr="00F92321" w14:paraId="7C38F15D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2299F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539DB0" w14:textId="77777777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Domicílio em outro país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56ADD" w14:textId="6C585738" w:rsidR="00F87700" w:rsidRPr="00F92321" w:rsidRDefault="00602374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7178EC" w14:textId="00131BA1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</w:tr>
      <w:tr w:rsidR="00231421" w:rsidRPr="00F92321" w14:paraId="6F114CC9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9071C0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89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689B0E" w14:textId="77777777" w:rsidR="00231421" w:rsidRPr="00F92321" w:rsidRDefault="00231421" w:rsidP="00231421">
            <w:pPr>
              <w:pStyle w:val="SemEspaamento"/>
              <w:spacing w:after="0" w:afterAutospacing="0"/>
            </w:pPr>
          </w:p>
        </w:tc>
      </w:tr>
      <w:tr w:rsidR="00231421" w:rsidRPr="00F92321" w14:paraId="5E0E3F0D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BBC005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C2432E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Clubes de Investimento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97FA80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Nº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1E294" w14:textId="77777777" w:rsidR="00231421" w:rsidRPr="00F92321" w:rsidRDefault="00F735A3" w:rsidP="00231421">
            <w:pPr>
              <w:pStyle w:val="SemEspaamento"/>
              <w:spacing w:after="0" w:afterAutospacing="0"/>
            </w:pPr>
            <w:r w:rsidRPr="00F92321">
              <w:t>% Ca</w:t>
            </w:r>
            <w:r w:rsidR="00231421" w:rsidRPr="00F92321">
              <w:t>rteira</w:t>
            </w:r>
          </w:p>
        </w:tc>
      </w:tr>
      <w:tr w:rsidR="00231421" w:rsidRPr="00F92321" w14:paraId="2875A733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95B627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79ED9C" w14:textId="77777777" w:rsidR="00231421" w:rsidRPr="00F92321" w:rsidRDefault="00F735A3" w:rsidP="00231421">
            <w:pPr>
              <w:pStyle w:val="SemEspaamento"/>
              <w:spacing w:after="0" w:afterAutospacing="0"/>
            </w:pPr>
            <w:r w:rsidRPr="00F92321">
              <w:t>-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9D1B51" w14:textId="3A7CC00F" w:rsidR="00231421" w:rsidRPr="00F92321" w:rsidRDefault="00602374" w:rsidP="00231421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2DBB42" w14:textId="3B0FA6D0" w:rsidR="00231421" w:rsidRPr="00F92321" w:rsidRDefault="00602374" w:rsidP="00231421">
            <w:pPr>
              <w:pStyle w:val="SemEspaamento"/>
              <w:spacing w:after="0" w:afterAutospacing="0"/>
            </w:pPr>
            <w:r>
              <w:t>N/A</w:t>
            </w:r>
          </w:p>
        </w:tc>
      </w:tr>
      <w:tr w:rsidR="00231421" w:rsidRPr="00F92321" w14:paraId="54646479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9C094C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89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1D842C" w14:textId="77777777" w:rsidR="00231421" w:rsidRPr="00F92321" w:rsidRDefault="00231421" w:rsidP="00231421">
            <w:pPr>
              <w:pStyle w:val="SemEspaamento"/>
              <w:spacing w:after="0" w:afterAutospacing="0"/>
            </w:pPr>
          </w:p>
        </w:tc>
      </w:tr>
      <w:tr w:rsidR="00231421" w:rsidRPr="00F92321" w14:paraId="6A4E7907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6F63A7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ED483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Carteiras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3B6D13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Nº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43051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% Carteira</w:t>
            </w:r>
          </w:p>
        </w:tc>
      </w:tr>
      <w:tr w:rsidR="00231421" w:rsidRPr="00F92321" w14:paraId="4544CCBA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5F289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B64850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Domicílio Local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0F708" w14:textId="285657A5" w:rsidR="00231421" w:rsidRPr="00F92321" w:rsidRDefault="00BF3BFE" w:rsidP="00231421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1E32C" w14:textId="06B32F19" w:rsidR="00231421" w:rsidRPr="00F92321" w:rsidRDefault="00BF3BFE" w:rsidP="00231421">
            <w:pPr>
              <w:pStyle w:val="SemEspaamento"/>
              <w:spacing w:after="0" w:afterAutospacing="0"/>
            </w:pPr>
            <w:r>
              <w:t>N/A</w:t>
            </w:r>
          </w:p>
        </w:tc>
      </w:tr>
      <w:tr w:rsidR="00231421" w:rsidRPr="00F92321" w14:paraId="3A4D465C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EC8D1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048B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Carteira de Investidor Não Residente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23D5" w14:textId="46B3BEA6" w:rsidR="00231421" w:rsidRPr="00F92321" w:rsidRDefault="00BF3BFE" w:rsidP="00231421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8C53" w14:textId="48FC7C77" w:rsidR="00231421" w:rsidRPr="00F92321" w:rsidRDefault="00BF3BFE" w:rsidP="00231421">
            <w:pPr>
              <w:pStyle w:val="SemEspaamento"/>
              <w:spacing w:after="0" w:afterAutospacing="0"/>
            </w:pPr>
            <w:r>
              <w:t>N/A</w:t>
            </w:r>
          </w:p>
        </w:tc>
      </w:tr>
      <w:tr w:rsidR="00231421" w:rsidRPr="00F92321" w14:paraId="76C52B0B" w14:textId="77777777" w:rsidTr="00E718F9">
        <w:trPr>
          <w:trHeight w:val="7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911B27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3.3</w:t>
            </w:r>
          </w:p>
        </w:tc>
        <w:tc>
          <w:tcPr>
            <w:tcW w:w="89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CB77F0" w14:textId="77777777" w:rsidR="00231421" w:rsidRPr="00F92321" w:rsidRDefault="00231421" w:rsidP="00231421">
            <w:pPr>
              <w:pStyle w:val="SemEspaamento"/>
            </w:pPr>
            <w:r w:rsidRPr="00F92321">
              <w:t>Como os ativos sob gestão estão divididos conforme as seguintes categorias de fundos de investimento:</w:t>
            </w:r>
          </w:p>
        </w:tc>
      </w:tr>
      <w:tr w:rsidR="00231421" w:rsidRPr="00F92321" w14:paraId="10823773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1144C1" w14:textId="77777777" w:rsidR="00231421" w:rsidRPr="00F92321" w:rsidRDefault="00231421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87480E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Tipo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E3ED72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Nº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18F646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Exclusivos/Reservados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ACAD54" w14:textId="77777777" w:rsidR="00231421" w:rsidRPr="00F92321" w:rsidRDefault="00231421" w:rsidP="00231421">
            <w:pPr>
              <w:pStyle w:val="SemEspaamento"/>
              <w:spacing w:after="0" w:afterAutospacing="0"/>
            </w:pPr>
            <w:r w:rsidRPr="00F92321">
              <w:t>% Total</w:t>
            </w:r>
          </w:p>
        </w:tc>
      </w:tr>
      <w:tr w:rsidR="00F87700" w:rsidRPr="00F92321" w14:paraId="62A65D9F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95F8A3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707875" w14:textId="77777777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Renda Fixa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C9E212" w14:textId="614CE9C4" w:rsidR="00F87700" w:rsidRPr="00F92321" w:rsidRDefault="00BF3BFE" w:rsidP="00F87700">
            <w:pPr>
              <w:pStyle w:val="SemEspaamento"/>
              <w:spacing w:after="0" w:afterAutospacing="0"/>
            </w:pPr>
            <w:r>
              <w:t>22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F27D8B" w14:textId="5D60763F" w:rsidR="00F87700" w:rsidRPr="00F92321" w:rsidRDefault="00BF3BFE" w:rsidP="00F87700">
            <w:pPr>
              <w:pStyle w:val="SemEspaamento"/>
              <w:spacing w:after="0" w:afterAutospacing="0"/>
            </w:pPr>
            <w:r>
              <w:t>07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70F65" w14:textId="53861FC8" w:rsidR="00F87700" w:rsidRPr="00F92321" w:rsidRDefault="00BF3BFE" w:rsidP="00F87700">
            <w:pPr>
              <w:pStyle w:val="SemEspaamento"/>
              <w:spacing w:after="0" w:afterAutospacing="0"/>
            </w:pPr>
            <w:r>
              <w:t>59,46%</w:t>
            </w:r>
          </w:p>
        </w:tc>
      </w:tr>
      <w:tr w:rsidR="00F87700" w:rsidRPr="00F92321" w14:paraId="71FB079C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6284FD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94AACA" w14:textId="666670E3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Multimercado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8C8CD" w14:textId="4D71F03B" w:rsidR="00F87700" w:rsidRPr="00F92321" w:rsidRDefault="00BF3BFE" w:rsidP="00F87700">
            <w:pPr>
              <w:pStyle w:val="SemEspaamento"/>
              <w:spacing w:after="0" w:afterAutospacing="0"/>
            </w:pPr>
            <w:r>
              <w:t>10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EC038A" w14:textId="09E39040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0</w:t>
            </w:r>
            <w:r w:rsidR="00BF3BFE"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09F46" w14:textId="030219EA" w:rsidR="00F87700" w:rsidRPr="00F92321" w:rsidRDefault="00BF3BFE" w:rsidP="00F87700">
            <w:pPr>
              <w:pStyle w:val="SemEspaamento"/>
              <w:spacing w:after="0" w:afterAutospacing="0"/>
            </w:pPr>
            <w:r>
              <w:t>27,03%</w:t>
            </w:r>
          </w:p>
        </w:tc>
      </w:tr>
      <w:tr w:rsidR="00F87700" w:rsidRPr="00F92321" w14:paraId="43FB99E5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FDAF1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5F1F59" w14:textId="3F2A3CBD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Cambial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428454" w14:textId="5A49E134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B730B" w14:textId="2CFB140B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92F62" w14:textId="2FD4CB02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</w:tr>
      <w:tr w:rsidR="00F87700" w:rsidRPr="00F92321" w14:paraId="38749A08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BB11F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6BE50" w14:textId="6F31160D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Ações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4FEAEB" w14:textId="0F9E5939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F3E368" w14:textId="7EB08BBF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7E2CC" w14:textId="77654657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</w:tr>
      <w:tr w:rsidR="00F87700" w:rsidRPr="00F92321" w14:paraId="400099AF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45EA5D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CDA3C" w14:textId="1A974189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FIDC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8D11BB" w14:textId="175DA3E1" w:rsidR="00F87700" w:rsidRPr="00F92321" w:rsidRDefault="00BF3BFE" w:rsidP="00F87700">
            <w:pPr>
              <w:pStyle w:val="SemEspaamento"/>
              <w:spacing w:after="0" w:afterAutospacing="0"/>
            </w:pPr>
            <w:r>
              <w:t>03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EDF5EC" w14:textId="2BF0E48C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0210C" w14:textId="23ED4399" w:rsidR="00F87700" w:rsidRPr="00F92321" w:rsidRDefault="00BF3BFE" w:rsidP="00F87700">
            <w:pPr>
              <w:pStyle w:val="SemEspaamento"/>
              <w:spacing w:after="0" w:afterAutospacing="0"/>
            </w:pPr>
            <w:r>
              <w:t>8,11%</w:t>
            </w:r>
          </w:p>
        </w:tc>
      </w:tr>
      <w:tr w:rsidR="00F87700" w:rsidRPr="00F92321" w14:paraId="5548B504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149D9F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EFCECE" w14:textId="77FA0CFF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FIP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D79FE" w14:textId="60B0AB7A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9DF837" w14:textId="3923CB9B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4821E1" w14:textId="24ADAD3E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</w:tr>
      <w:tr w:rsidR="00F87700" w:rsidRPr="00F92321" w14:paraId="1B3A43F0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53317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95F4FD" w14:textId="61164136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FIEE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45C83" w14:textId="7EF3FE60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BDD5D2" w14:textId="7A977F37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0B707" w14:textId="5731DB01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</w:tr>
      <w:tr w:rsidR="00F87700" w:rsidRPr="00F92321" w14:paraId="00B52E1E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4D111A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CDCB" w14:textId="4409DB15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FII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0492D4" w14:textId="33F3D1A9" w:rsidR="00F87700" w:rsidRPr="00F92321" w:rsidRDefault="00BF3BFE" w:rsidP="00F87700">
            <w:pPr>
              <w:pStyle w:val="SemEspaamento"/>
              <w:spacing w:after="0" w:afterAutospacing="0"/>
            </w:pPr>
            <w:r>
              <w:t>02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819DB1" w14:textId="4D789AD1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B5E80" w14:textId="21492A99" w:rsidR="00F87700" w:rsidRPr="00F92321" w:rsidRDefault="00BF3BFE" w:rsidP="00F87700">
            <w:pPr>
              <w:pStyle w:val="SemEspaamento"/>
              <w:spacing w:after="0" w:afterAutospacing="0"/>
            </w:pPr>
            <w:r>
              <w:t>5,41%</w:t>
            </w:r>
          </w:p>
        </w:tc>
      </w:tr>
      <w:tr w:rsidR="00F87700" w:rsidRPr="00F92321" w14:paraId="61BBED4D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B6F1AA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1EC84" w14:textId="774A1C03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Fundo de Índice (ETF)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BB3628" w14:textId="53F06D68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196AD5" w14:textId="70992726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24401A" w14:textId="41CA99FA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</w:tr>
      <w:tr w:rsidR="00F87700" w:rsidRPr="00F92321" w14:paraId="48286A93" w14:textId="77777777" w:rsidTr="00E718F9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8B843C" w14:textId="77777777" w:rsidR="00F87700" w:rsidRPr="00F92321" w:rsidRDefault="00F87700" w:rsidP="00F87700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5C9C6E" w14:textId="34581D3C" w:rsidR="00F87700" w:rsidRPr="00F92321" w:rsidRDefault="00F87700" w:rsidP="00F87700">
            <w:pPr>
              <w:pStyle w:val="SemEspaamento"/>
              <w:spacing w:after="0" w:afterAutospacing="0"/>
            </w:pPr>
            <w:r w:rsidRPr="00F92321">
              <w:t>Outras categorias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EA0F5D" w14:textId="38471D32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5C3B33" w14:textId="46EDABC5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57FA42" w14:textId="71BA5DF8" w:rsidR="00F87700" w:rsidRPr="00F92321" w:rsidRDefault="00BF3BFE" w:rsidP="00F87700">
            <w:pPr>
              <w:pStyle w:val="SemEspaamento"/>
              <w:spacing w:after="0" w:afterAutospacing="0"/>
            </w:pPr>
            <w:r>
              <w:t>N/A</w:t>
            </w:r>
          </w:p>
        </w:tc>
      </w:tr>
      <w:tr w:rsidR="002E4CC5" w:rsidRPr="00F92321" w14:paraId="5D6E9DE8" w14:textId="77777777" w:rsidTr="00E718F9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8D76DF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3.4</w:t>
            </w:r>
          </w:p>
        </w:tc>
        <w:tc>
          <w:tcPr>
            <w:tcW w:w="89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63150" w14:textId="77777777" w:rsidR="002E4CC5" w:rsidRPr="00F92321" w:rsidRDefault="002E4CC5" w:rsidP="00231421">
            <w:pPr>
              <w:pStyle w:val="SemEspaamento"/>
            </w:pPr>
            <w:r w:rsidRPr="00F92321">
              <w:t>Atualmente, qual é o percentual do montante sob gestão que são originados especificamente de aplicações da própria gestora (incluindo controladores, coligadas, subsidiárias, seus sócios e principais executivos)?</w:t>
            </w:r>
          </w:p>
        </w:tc>
      </w:tr>
      <w:tr w:rsidR="00E04EB3" w:rsidRPr="00F92321" w14:paraId="370CB0FE" w14:textId="77777777" w:rsidTr="00E718F9">
        <w:trPr>
          <w:trHeight w:hRule="exact" w:val="563"/>
        </w:trPr>
        <w:tc>
          <w:tcPr>
            <w:tcW w:w="9498" w:type="dxa"/>
            <w:gridSpan w:val="10"/>
            <w:shd w:val="clear" w:color="auto" w:fill="FFFFFF"/>
            <w:vAlign w:val="center"/>
          </w:tcPr>
          <w:p w14:paraId="77ACB0EF" w14:textId="77777777" w:rsidR="00E04EB3" w:rsidRPr="00F92321" w:rsidRDefault="006818AC" w:rsidP="00022B57">
            <w:pPr>
              <w:pStyle w:val="SemEspaamento"/>
              <w:spacing w:after="0" w:afterAutospacing="0"/>
              <w:rPr>
                <w:color w:val="4C4D4F"/>
              </w:rPr>
            </w:pPr>
            <w:bookmarkStart w:id="14" w:name="_Toc524343902"/>
            <w:permStart w:id="169567545" w:edGrp="everyone"/>
            <w:r w:rsidRPr="00617510">
              <w:rPr>
                <w:color w:val="4C4D4F"/>
                <w:sz w:val="22"/>
              </w:rPr>
              <w:t>3,67%</w:t>
            </w:r>
          </w:p>
        </w:tc>
      </w:tr>
    </w:tbl>
    <w:p w14:paraId="7CEED6F6" w14:textId="77777777" w:rsidR="002E4CC5" w:rsidRPr="00F92321" w:rsidRDefault="002E4CC5" w:rsidP="002E4CC5">
      <w:pPr>
        <w:pStyle w:val="Ttulo1"/>
      </w:pPr>
      <w:bookmarkStart w:id="15" w:name="_Toc524608208"/>
      <w:permEnd w:id="169567545"/>
      <w:r w:rsidRPr="00F92321">
        <w:t>4. Recursos humanos</w:t>
      </w:r>
      <w:bookmarkEnd w:id="15"/>
    </w:p>
    <w:tbl>
      <w:tblPr>
        <w:tblW w:w="9356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24"/>
        <w:gridCol w:w="8832"/>
      </w:tblGrid>
      <w:tr w:rsidR="002E4CC5" w:rsidRPr="00F92321" w14:paraId="789FFDB9" w14:textId="77777777" w:rsidTr="00E718F9">
        <w:trPr>
          <w:trHeight w:hRule="exact" w:val="485"/>
        </w:trPr>
        <w:tc>
          <w:tcPr>
            <w:tcW w:w="0" w:type="auto"/>
            <w:shd w:val="clear" w:color="auto" w:fill="F2F2F2"/>
            <w:vAlign w:val="center"/>
          </w:tcPr>
          <w:p w14:paraId="71B9A1A3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4.1</w:t>
            </w:r>
          </w:p>
        </w:tc>
        <w:tc>
          <w:tcPr>
            <w:tcW w:w="8832" w:type="dxa"/>
            <w:shd w:val="clear" w:color="auto" w:fill="F2F2F2"/>
            <w:vAlign w:val="center"/>
          </w:tcPr>
          <w:p w14:paraId="797AD73B" w14:textId="77777777" w:rsidR="002E4CC5" w:rsidRPr="00F92321" w:rsidRDefault="002E4CC5" w:rsidP="00231421">
            <w:pPr>
              <w:pStyle w:val="SemEspaamento"/>
              <w:spacing w:after="0" w:afterAutospacing="0"/>
            </w:pPr>
            <w:r w:rsidRPr="00F92321">
              <w:t>Quais são as regras de remuneração ou comissionamento dos profissionais e associados?</w:t>
            </w:r>
          </w:p>
        </w:tc>
      </w:tr>
      <w:tr w:rsidR="002E4CC5" w:rsidRPr="00F92321" w14:paraId="1D9CF88F" w14:textId="77777777" w:rsidTr="00837613">
        <w:trPr>
          <w:trHeight w:hRule="exact" w:val="1582"/>
        </w:trPr>
        <w:tc>
          <w:tcPr>
            <w:tcW w:w="9356" w:type="dxa"/>
            <w:gridSpan w:val="2"/>
            <w:shd w:val="clear" w:color="auto" w:fill="FFFFFF"/>
            <w:vAlign w:val="center"/>
          </w:tcPr>
          <w:p w14:paraId="18E17D9F" w14:textId="6F9D0609" w:rsidR="002E4CC5" w:rsidRPr="00CE180F" w:rsidRDefault="00F87700" w:rsidP="00231421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2036814229" w:edGrp="everyone"/>
            <w:r w:rsidRPr="00617510">
              <w:rPr>
                <w:color w:val="4C4D4F"/>
                <w:sz w:val="22"/>
              </w:rPr>
              <w:t>Todos os empregados da BRB-DTVM foram cedidos pelo BRB Banco de Brasília S/A, sociedade de economia mista controlada pelo Governo do Distrito Federal, com contratação de pessoal feita por meio de concurso público. Acompanham o Plano de Cargos e Salários vigente para o Conglomerado, assim como demais benefícios, como participação nos lucros, férias, entre outros.</w:t>
            </w:r>
          </w:p>
        </w:tc>
      </w:tr>
      <w:permEnd w:id="2036814229"/>
      <w:tr w:rsidR="002E4CC5" w:rsidRPr="00F92321" w14:paraId="524B5B4C" w14:textId="77777777" w:rsidTr="00E718F9">
        <w:trPr>
          <w:trHeight w:hRule="exact" w:val="467"/>
        </w:trPr>
        <w:tc>
          <w:tcPr>
            <w:tcW w:w="0" w:type="auto"/>
            <w:shd w:val="clear" w:color="auto" w:fill="F2F2F2"/>
            <w:vAlign w:val="center"/>
          </w:tcPr>
          <w:p w14:paraId="29F8377A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4.2</w:t>
            </w:r>
          </w:p>
        </w:tc>
        <w:tc>
          <w:tcPr>
            <w:tcW w:w="8832" w:type="dxa"/>
            <w:shd w:val="clear" w:color="auto" w:fill="F2F2F2"/>
            <w:vAlign w:val="center"/>
          </w:tcPr>
          <w:p w14:paraId="32751FA2" w14:textId="77777777" w:rsidR="002E4CC5" w:rsidRPr="00F92321" w:rsidRDefault="002E4CC5" w:rsidP="00231421">
            <w:pPr>
              <w:pStyle w:val="SemEspaamento"/>
            </w:pPr>
            <w:r w:rsidRPr="00F92321">
              <w:t>Quais são os mecanismos de retenção de talentos usados pela gestora?</w:t>
            </w:r>
          </w:p>
        </w:tc>
      </w:tr>
      <w:tr w:rsidR="002E4CC5" w:rsidRPr="00F92321" w14:paraId="5D085F59" w14:textId="77777777" w:rsidTr="00E718F9">
        <w:trPr>
          <w:trHeight w:hRule="exact" w:val="1086"/>
        </w:trPr>
        <w:tc>
          <w:tcPr>
            <w:tcW w:w="9356" w:type="dxa"/>
            <w:gridSpan w:val="2"/>
            <w:shd w:val="clear" w:color="auto" w:fill="FFFFFF"/>
            <w:vAlign w:val="center"/>
          </w:tcPr>
          <w:p w14:paraId="32E02C18" w14:textId="249199F4" w:rsidR="002E4CC5" w:rsidRPr="00CE180F" w:rsidRDefault="00F87700" w:rsidP="00231421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527776251" w:edGrp="everyone"/>
            <w:r w:rsidRPr="00617510">
              <w:rPr>
                <w:color w:val="4C4D4F"/>
                <w:sz w:val="22"/>
              </w:rPr>
              <w:t>A empresa busca investir na capacitação dos empregados com oferta de cursos internos e externos. Para a promoção, adota critérios meritocráticos, mediante processos seletivos internos.</w:t>
            </w:r>
          </w:p>
        </w:tc>
      </w:tr>
      <w:permEnd w:id="527776251"/>
      <w:tr w:rsidR="002E4CC5" w:rsidRPr="00F92321" w14:paraId="7410833B" w14:textId="77777777" w:rsidTr="00E718F9">
        <w:trPr>
          <w:trHeight w:hRule="exact" w:val="990"/>
        </w:trPr>
        <w:tc>
          <w:tcPr>
            <w:tcW w:w="0" w:type="auto"/>
            <w:shd w:val="clear" w:color="auto" w:fill="F2F2F2"/>
            <w:vAlign w:val="center"/>
          </w:tcPr>
          <w:p w14:paraId="253EAFE0" w14:textId="77777777" w:rsidR="002E4CC5" w:rsidRPr="00F92321" w:rsidRDefault="002E4CC5" w:rsidP="00231421">
            <w:pPr>
              <w:pStyle w:val="SemEspaamento"/>
              <w:spacing w:after="0" w:afterAutospacing="0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4.3</w:t>
            </w:r>
          </w:p>
        </w:tc>
        <w:tc>
          <w:tcPr>
            <w:tcW w:w="8832" w:type="dxa"/>
            <w:shd w:val="clear" w:color="auto" w:fill="F2F2F2"/>
          </w:tcPr>
          <w:p w14:paraId="70EDF658" w14:textId="77777777" w:rsidR="002E4CC5" w:rsidRPr="00F92321" w:rsidRDefault="002E4CC5" w:rsidP="00231421">
            <w:pPr>
              <w:pStyle w:val="SemEspaamento"/>
            </w:pPr>
            <w:r w:rsidRPr="00F92321">
              <w:t xml:space="preserve">Existe programa para treinamento, desenvolvimento e certificação profissional dos profissionais/associados? Descreva, de forma sucinta, inclusive, com relação ao controle e monitoramento dos profissionais certificados. </w:t>
            </w:r>
          </w:p>
        </w:tc>
      </w:tr>
      <w:tr w:rsidR="002E4CC5" w:rsidRPr="00F92321" w14:paraId="3A792555" w14:textId="77777777" w:rsidTr="00E718F9">
        <w:trPr>
          <w:trHeight w:hRule="exact" w:val="1441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3887529D" w14:textId="3D67FD8A" w:rsidR="002E4CC5" w:rsidRPr="00F92321" w:rsidRDefault="00F87700" w:rsidP="007A530D">
            <w:pPr>
              <w:pStyle w:val="SemEspaamento"/>
              <w:spacing w:after="0" w:afterAutospacing="0"/>
              <w:rPr>
                <w:color w:val="4C4D4F"/>
                <w:szCs w:val="24"/>
              </w:rPr>
            </w:pPr>
            <w:permStart w:id="1666581773" w:edGrp="everyone"/>
            <w:r w:rsidRPr="00617510">
              <w:rPr>
                <w:color w:val="4C4D4F"/>
                <w:sz w:val="22"/>
              </w:rPr>
              <w:t>Sim. O BRB Banco de Brasília S.A. possui um Centro de Treinamento que disponibiliza diversos treinamentos internos e externos para seus empregados. Conta ainda com um programa de educação continuada, bem como é realizado um controle sobre a renovação das certificações obrigatórias. Na gestora a maioria dos colaboradores possuem certificaç</w:t>
            </w:r>
            <w:r>
              <w:rPr>
                <w:color w:val="4C4D4F"/>
                <w:sz w:val="22"/>
              </w:rPr>
              <w:t xml:space="preserve">ões de investimento como CPA20 e </w:t>
            </w:r>
            <w:r w:rsidRPr="00617510">
              <w:rPr>
                <w:color w:val="4C4D4F"/>
                <w:sz w:val="22"/>
              </w:rPr>
              <w:t>CEA</w:t>
            </w:r>
            <w:r>
              <w:rPr>
                <w:color w:val="4C4D4F"/>
                <w:sz w:val="22"/>
              </w:rPr>
              <w:t>.</w:t>
            </w:r>
          </w:p>
        </w:tc>
      </w:tr>
      <w:permEnd w:id="1666581773"/>
      <w:tr w:rsidR="002E4CC5" w:rsidRPr="00F92321" w14:paraId="069AE2F9" w14:textId="77777777" w:rsidTr="00E718F9">
        <w:trPr>
          <w:trHeight w:hRule="exact" w:val="624"/>
        </w:trPr>
        <w:tc>
          <w:tcPr>
            <w:tcW w:w="0" w:type="auto"/>
            <w:shd w:val="clear" w:color="auto" w:fill="auto"/>
            <w:vAlign w:val="center"/>
          </w:tcPr>
          <w:p w14:paraId="5499EE9E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lastRenderedPageBreak/>
              <w:t>4.4</w:t>
            </w:r>
          </w:p>
        </w:tc>
        <w:tc>
          <w:tcPr>
            <w:tcW w:w="8832" w:type="dxa"/>
            <w:shd w:val="clear" w:color="auto" w:fill="auto"/>
            <w:vAlign w:val="center"/>
          </w:tcPr>
          <w:p w14:paraId="3063FAD7" w14:textId="77777777" w:rsidR="002E4CC5" w:rsidRPr="00F92321" w:rsidRDefault="002E4CC5" w:rsidP="00231421">
            <w:pPr>
              <w:pStyle w:val="SemEspaamento"/>
              <w:spacing w:after="0" w:afterAutospacing="0"/>
              <w:contextualSpacing/>
              <w:rPr>
                <w:highlight w:val="yellow"/>
              </w:rPr>
            </w:pPr>
            <w:r w:rsidRPr="00F92321">
              <w:t>De que forma o desempenho dos gestores é avaliado?</w:t>
            </w:r>
          </w:p>
        </w:tc>
      </w:tr>
      <w:tr w:rsidR="002E4CC5" w:rsidRPr="00F92321" w14:paraId="11B5CF4E" w14:textId="77777777" w:rsidTr="00E718F9">
        <w:trPr>
          <w:trHeight w:hRule="exact" w:val="521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7F022E43" w14:textId="73F09389" w:rsidR="002E4CC5" w:rsidRPr="00FD68E8" w:rsidRDefault="00F87700" w:rsidP="00231421">
            <w:pPr>
              <w:pStyle w:val="SemEspaamento"/>
              <w:spacing w:after="0" w:afterAutospacing="0"/>
              <w:rPr>
                <w:color w:val="4C4D4F"/>
              </w:rPr>
            </w:pPr>
            <w:permStart w:id="1200431828" w:edGrp="everyone"/>
            <w:r>
              <w:rPr>
                <w:color w:val="4C4D4F"/>
                <w:sz w:val="22"/>
              </w:rPr>
              <w:t>Nas avaliações da rentabilidade são utilizados indicadores de retorno e risco, como desvio- padrão, índice de Sharpe, tracking error, retorno absoluto, liquidez e outros.</w:t>
            </w:r>
          </w:p>
        </w:tc>
      </w:tr>
      <w:permEnd w:id="1200431828"/>
      <w:tr w:rsidR="002E4CC5" w:rsidRPr="00F92321" w14:paraId="6D714E42" w14:textId="77777777" w:rsidTr="00E718F9">
        <w:trPr>
          <w:trHeight w:hRule="exact" w:val="1008"/>
        </w:trPr>
        <w:tc>
          <w:tcPr>
            <w:tcW w:w="0" w:type="auto"/>
            <w:shd w:val="clear" w:color="auto" w:fill="auto"/>
            <w:vAlign w:val="center"/>
          </w:tcPr>
          <w:p w14:paraId="06DEACB2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80C342"/>
              </w:rPr>
            </w:pPr>
            <w:r w:rsidRPr="00F92321">
              <w:rPr>
                <w:b/>
                <w:color w:val="0095D9"/>
              </w:rPr>
              <w:t>4.5</w:t>
            </w:r>
          </w:p>
        </w:tc>
        <w:tc>
          <w:tcPr>
            <w:tcW w:w="8832" w:type="dxa"/>
            <w:shd w:val="clear" w:color="auto" w:fill="auto"/>
            <w:vAlign w:val="center"/>
          </w:tcPr>
          <w:p w14:paraId="2793D579" w14:textId="77777777" w:rsidR="002E4CC5" w:rsidRPr="00F92321" w:rsidRDefault="002E4CC5" w:rsidP="00231421">
            <w:pPr>
              <w:pStyle w:val="SemEspaamento"/>
            </w:pPr>
            <w:r w:rsidRPr="00F92321">
              <w:t>A instituição adota treinamento dos colaboradores e empregados em Prevenção à Lavagem de Dinheiro e Financiamento ao Terrorismo (“PLDFT”)? Em caso positivo, descreva a metodologia e periodicidade aplicadas.</w:t>
            </w:r>
          </w:p>
        </w:tc>
      </w:tr>
      <w:tr w:rsidR="002E4CC5" w:rsidRPr="00F92321" w14:paraId="1C30C642" w14:textId="77777777" w:rsidTr="00E718F9">
        <w:trPr>
          <w:trHeight w:hRule="exact" w:val="603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ED428DF" w14:textId="1E1511C5" w:rsidR="002E4CC5" w:rsidRPr="00F92321" w:rsidRDefault="00F87700" w:rsidP="00FD68E8">
            <w:pPr>
              <w:pStyle w:val="SemEspaamento"/>
              <w:spacing w:after="0" w:afterAutospacing="0"/>
              <w:rPr>
                <w:color w:val="4C4D4F"/>
              </w:rPr>
            </w:pPr>
            <w:permStart w:id="1766276872" w:edGrp="everyone"/>
            <w:r w:rsidRPr="00617510">
              <w:rPr>
                <w:color w:val="4C4D4F"/>
                <w:sz w:val="22"/>
              </w:rPr>
              <w:t>Todos os funcionários da Gestora precisam realizar a Certificação de PLD, desenvolvida pelo Banco.</w:t>
            </w:r>
            <w:r>
              <w:rPr>
                <w:color w:val="4C4D4F"/>
                <w:sz w:val="22"/>
              </w:rPr>
              <w:t xml:space="preserve"> A certificação precisa ser renovada anualmente.</w:t>
            </w:r>
          </w:p>
        </w:tc>
      </w:tr>
      <w:permEnd w:id="1766276872"/>
      <w:tr w:rsidR="002E4CC5" w:rsidRPr="00F92321" w14:paraId="709DFA03" w14:textId="77777777" w:rsidTr="00E718F9">
        <w:trPr>
          <w:trHeight w:hRule="exact" w:val="804"/>
        </w:trPr>
        <w:tc>
          <w:tcPr>
            <w:tcW w:w="0" w:type="auto"/>
            <w:shd w:val="clear" w:color="auto" w:fill="auto"/>
            <w:vAlign w:val="center"/>
          </w:tcPr>
          <w:p w14:paraId="1632A440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4.6</w:t>
            </w:r>
          </w:p>
        </w:tc>
        <w:tc>
          <w:tcPr>
            <w:tcW w:w="8832" w:type="dxa"/>
            <w:shd w:val="clear" w:color="auto" w:fill="auto"/>
            <w:vAlign w:val="center"/>
          </w:tcPr>
          <w:p w14:paraId="2FD3EFA9" w14:textId="77777777" w:rsidR="002E4CC5" w:rsidRPr="00F92321" w:rsidRDefault="002E4CC5" w:rsidP="00231421">
            <w:pPr>
              <w:pStyle w:val="SemEspaamento"/>
              <w:rPr>
                <w:highlight w:val="yellow"/>
              </w:rPr>
            </w:pPr>
            <w:r w:rsidRPr="00F92321">
              <w:t>Descreva os treinamentos elaborados junto aos colaboradores para prevenção e detecção de práticas ilícitas de trading (ex: front running, insider trading, spoofing etc.).</w:t>
            </w:r>
          </w:p>
        </w:tc>
      </w:tr>
      <w:tr w:rsidR="002E4CC5" w:rsidRPr="00F92321" w14:paraId="7FFEB321" w14:textId="77777777" w:rsidTr="00E718F9">
        <w:trPr>
          <w:trHeight w:hRule="exact" w:val="56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778D3A33" w14:textId="3A8FA5AB" w:rsidR="002E4CC5" w:rsidRPr="00F92321" w:rsidRDefault="00F87700" w:rsidP="00231421">
            <w:pPr>
              <w:pStyle w:val="SemEspaamento"/>
              <w:spacing w:after="0" w:afterAutospacing="0"/>
              <w:rPr>
                <w:color w:val="4C4D4F"/>
              </w:rPr>
            </w:pPr>
            <w:permStart w:id="1345722240" w:edGrp="everyone"/>
            <w:r w:rsidRPr="00617510">
              <w:rPr>
                <w:color w:val="4C4D4F"/>
                <w:sz w:val="22"/>
              </w:rPr>
              <w:t>Aculturação, Código de Ética da gestora.</w:t>
            </w:r>
          </w:p>
        </w:tc>
      </w:tr>
    </w:tbl>
    <w:p w14:paraId="692AFBE3" w14:textId="77777777" w:rsidR="002E4CC5" w:rsidRPr="00F92321" w:rsidRDefault="002E4CC5" w:rsidP="002E4CC5">
      <w:pPr>
        <w:pStyle w:val="Ttulo1"/>
      </w:pPr>
      <w:bookmarkStart w:id="16" w:name="_Toc524608209"/>
      <w:bookmarkStart w:id="17" w:name="_Toc516759992"/>
      <w:bookmarkStart w:id="18" w:name="_Toc524343903"/>
      <w:bookmarkEnd w:id="14"/>
      <w:permEnd w:id="1345722240"/>
      <w:r w:rsidRPr="00F92321">
        <w:t>5. Informações gerais</w:t>
      </w:r>
      <w:bookmarkEnd w:id="16"/>
    </w:p>
    <w:tbl>
      <w:tblPr>
        <w:tblW w:w="9498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24"/>
        <w:gridCol w:w="8974"/>
      </w:tblGrid>
      <w:tr w:rsidR="002E4CC5" w:rsidRPr="00F92321" w14:paraId="0B1712C0" w14:textId="77777777" w:rsidTr="00E718F9">
        <w:trPr>
          <w:trHeight w:hRule="exact" w:val="485"/>
        </w:trPr>
        <w:tc>
          <w:tcPr>
            <w:tcW w:w="0" w:type="auto"/>
            <w:shd w:val="clear" w:color="auto" w:fill="auto"/>
            <w:vAlign w:val="center"/>
          </w:tcPr>
          <w:p w14:paraId="310E19E5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5.1</w:t>
            </w:r>
          </w:p>
        </w:tc>
        <w:tc>
          <w:tcPr>
            <w:tcW w:w="8974" w:type="dxa"/>
            <w:shd w:val="clear" w:color="auto" w:fill="auto"/>
            <w:vAlign w:val="center"/>
          </w:tcPr>
          <w:p w14:paraId="05042549" w14:textId="77777777" w:rsidR="002E4CC5" w:rsidRPr="00F92321" w:rsidRDefault="002E4CC5" w:rsidP="00231421">
            <w:pPr>
              <w:pStyle w:val="SemEspaamento"/>
              <w:spacing w:after="0" w:afterAutospacing="0"/>
            </w:pPr>
            <w:r w:rsidRPr="00F92321">
              <w:t>Existem planos de expansão ou mudança de estratégia? Descreva.</w:t>
            </w:r>
          </w:p>
        </w:tc>
      </w:tr>
      <w:tr w:rsidR="002E4CC5" w:rsidRPr="00F92321" w14:paraId="7543767F" w14:textId="77777777" w:rsidTr="005D2675">
        <w:trPr>
          <w:trHeight w:hRule="exact" w:val="890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33FAEE02" w14:textId="77777777" w:rsidR="00F87700" w:rsidRPr="00617510" w:rsidRDefault="00F87700" w:rsidP="00F87700">
            <w:pPr>
              <w:pStyle w:val="SemEspaamento"/>
              <w:numPr>
                <w:ilvl w:val="0"/>
                <w:numId w:val="13"/>
              </w:numPr>
              <w:spacing w:after="0" w:afterAutospacing="0"/>
              <w:rPr>
                <w:color w:val="4C4D4F"/>
                <w:sz w:val="22"/>
              </w:rPr>
            </w:pPr>
            <w:permStart w:id="339634059" w:edGrp="everyone"/>
            <w:r w:rsidRPr="00617510">
              <w:rPr>
                <w:color w:val="4C4D4F"/>
                <w:sz w:val="22"/>
              </w:rPr>
              <w:t>Plataforma de Investimentos para o segmento de varejo;</w:t>
            </w:r>
          </w:p>
          <w:p w14:paraId="4E74E35E" w14:textId="3C89A123" w:rsidR="00FD68E8" w:rsidRPr="00F92321" w:rsidRDefault="00F87700" w:rsidP="00F87700">
            <w:pPr>
              <w:pStyle w:val="SemEspaamento"/>
              <w:numPr>
                <w:ilvl w:val="0"/>
                <w:numId w:val="13"/>
              </w:numPr>
              <w:spacing w:after="0" w:afterAutospacing="0"/>
              <w:rPr>
                <w:szCs w:val="24"/>
              </w:rPr>
            </w:pPr>
            <w:r w:rsidRPr="00617510">
              <w:rPr>
                <w:color w:val="4C4D4F"/>
                <w:sz w:val="22"/>
              </w:rPr>
              <w:t>Parcerias estratégicas para estruturação de operações financeiras;</w:t>
            </w:r>
          </w:p>
        </w:tc>
      </w:tr>
      <w:permEnd w:id="339634059"/>
      <w:tr w:rsidR="002E4CC5" w:rsidRPr="00F92321" w14:paraId="3232A063" w14:textId="77777777" w:rsidTr="00E718F9">
        <w:trPr>
          <w:trHeight w:hRule="exact" w:val="705"/>
        </w:trPr>
        <w:tc>
          <w:tcPr>
            <w:tcW w:w="0" w:type="auto"/>
            <w:shd w:val="clear" w:color="auto" w:fill="F2F2F2"/>
            <w:vAlign w:val="center"/>
          </w:tcPr>
          <w:p w14:paraId="3825CED0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5.2</w:t>
            </w:r>
          </w:p>
        </w:tc>
        <w:tc>
          <w:tcPr>
            <w:tcW w:w="8974" w:type="dxa"/>
            <w:shd w:val="clear" w:color="auto" w:fill="F2F2F2"/>
            <w:vAlign w:val="center"/>
          </w:tcPr>
          <w:p w14:paraId="1D7BD1F7" w14:textId="77777777" w:rsidR="002E4CC5" w:rsidRPr="00F92321" w:rsidRDefault="002E4CC5" w:rsidP="00231421">
            <w:pPr>
              <w:pStyle w:val="SemEspaamento"/>
            </w:pPr>
            <w:r w:rsidRPr="00F92321">
              <w:t>Qual o limite para o crescimento dos ativos sob gestão suportado pela atual estrutura da gestora (instalações, profissionais hardware e software).</w:t>
            </w:r>
          </w:p>
        </w:tc>
      </w:tr>
      <w:tr w:rsidR="006818AC" w:rsidRPr="00F92321" w14:paraId="0CEEDE4C" w14:textId="77777777" w:rsidTr="00E718F9">
        <w:trPr>
          <w:trHeight w:hRule="exact" w:val="1902"/>
        </w:trPr>
        <w:tc>
          <w:tcPr>
            <w:tcW w:w="9498" w:type="dxa"/>
            <w:gridSpan w:val="2"/>
            <w:shd w:val="clear" w:color="auto" w:fill="FFFFFF"/>
            <w:vAlign w:val="center"/>
          </w:tcPr>
          <w:p w14:paraId="5B3FBD85" w14:textId="569F5D82" w:rsidR="00E765BE" w:rsidRPr="00617510" w:rsidRDefault="00AB07D4" w:rsidP="00FD4271">
            <w:pPr>
              <w:pStyle w:val="SemEspaamento"/>
              <w:spacing w:after="0"/>
              <w:rPr>
                <w:color w:val="4C4D4F"/>
                <w:sz w:val="22"/>
              </w:rPr>
            </w:pPr>
            <w:permStart w:id="129643269" w:edGrp="everyone"/>
            <w:r w:rsidRPr="00617510">
              <w:rPr>
                <w:color w:val="4C4D4F"/>
                <w:sz w:val="22"/>
              </w:rPr>
              <w:t>Atualmente, para essa classe de ativos, fundos de RF Soberano, n</w:t>
            </w:r>
            <w:r w:rsidR="00E765BE" w:rsidRPr="00617510">
              <w:rPr>
                <w:color w:val="4C4D4F"/>
                <w:sz w:val="22"/>
              </w:rPr>
              <w:t xml:space="preserve">ão </w:t>
            </w:r>
            <w:r w:rsidRPr="00617510">
              <w:rPr>
                <w:color w:val="4C4D4F"/>
                <w:sz w:val="22"/>
              </w:rPr>
              <w:t xml:space="preserve">vislumbramos </w:t>
            </w:r>
            <w:r w:rsidR="00E765BE" w:rsidRPr="00617510">
              <w:rPr>
                <w:color w:val="4C4D4F"/>
                <w:sz w:val="22"/>
              </w:rPr>
              <w:t xml:space="preserve">limite para </w:t>
            </w:r>
            <w:r w:rsidR="00273C67" w:rsidRPr="00617510">
              <w:rPr>
                <w:color w:val="4C4D4F"/>
                <w:sz w:val="22"/>
              </w:rPr>
              <w:t xml:space="preserve">ativos sob gestão de fundos </w:t>
            </w:r>
            <w:r w:rsidR="00E765BE" w:rsidRPr="00617510">
              <w:rPr>
                <w:color w:val="4C4D4F"/>
                <w:sz w:val="22"/>
              </w:rPr>
              <w:t>originados pela própria DTVM (ICVM 555).</w:t>
            </w:r>
          </w:p>
          <w:p w14:paraId="37568310" w14:textId="77777777" w:rsidR="006818AC" w:rsidRPr="00F92321" w:rsidRDefault="00E765BE" w:rsidP="00FD4271">
            <w:pPr>
              <w:jc w:val="both"/>
              <w:rPr>
                <w:b w:val="0"/>
                <w:color w:val="4C4D4F"/>
                <w:sz w:val="24"/>
              </w:rPr>
            </w:pPr>
            <w:r w:rsidRPr="00617510">
              <w:rPr>
                <w:b w:val="0"/>
                <w:color w:val="4C4D4F"/>
                <w:sz w:val="22"/>
              </w:rPr>
              <w:t>Para fundos estruturados, para cada grupo de quatro a cinco novos fundos, seria necessária a alocação de mais 1 empregado na estrutura gerencial responsável.</w:t>
            </w:r>
          </w:p>
        </w:tc>
      </w:tr>
      <w:permEnd w:id="129643269"/>
      <w:tr w:rsidR="006818AC" w:rsidRPr="00F92321" w14:paraId="3E96D98B" w14:textId="77777777" w:rsidTr="00E718F9">
        <w:trPr>
          <w:trHeight w:hRule="exact" w:val="623"/>
        </w:trPr>
        <w:tc>
          <w:tcPr>
            <w:tcW w:w="0" w:type="auto"/>
            <w:shd w:val="clear" w:color="auto" w:fill="auto"/>
            <w:vAlign w:val="center"/>
          </w:tcPr>
          <w:p w14:paraId="42D2C926" w14:textId="77777777" w:rsidR="006818AC" w:rsidRPr="00F92321" w:rsidRDefault="006818AC" w:rsidP="006818AC">
            <w:pPr>
              <w:pStyle w:val="SemEspaamento"/>
              <w:spacing w:after="0" w:afterAutospacing="0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5.3</w:t>
            </w:r>
          </w:p>
        </w:tc>
        <w:tc>
          <w:tcPr>
            <w:tcW w:w="8974" w:type="dxa"/>
            <w:shd w:val="clear" w:color="auto" w:fill="auto"/>
            <w:vAlign w:val="center"/>
          </w:tcPr>
          <w:p w14:paraId="2B7B91D8" w14:textId="77777777" w:rsidR="006818AC" w:rsidRPr="00F92321" w:rsidRDefault="006818AC" w:rsidP="006818AC">
            <w:pPr>
              <w:pStyle w:val="SemEspaamento"/>
            </w:pPr>
            <w:r w:rsidRPr="00F92321">
              <w:t>A gestora é objeto de avaliação por agência de rating? Qual a nota atribuída? (Anexar relatório mais recente).</w:t>
            </w:r>
          </w:p>
        </w:tc>
      </w:tr>
      <w:tr w:rsidR="006818AC" w:rsidRPr="00F92321" w14:paraId="615BFA11" w14:textId="77777777" w:rsidTr="00E718F9">
        <w:trPr>
          <w:trHeight w:hRule="exact" w:val="567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3C248DAD" w14:textId="1986B3AF" w:rsidR="006818AC" w:rsidRPr="00F92321" w:rsidRDefault="00E765BE" w:rsidP="00CE180F">
            <w:pPr>
              <w:pStyle w:val="SemEspaamento"/>
              <w:spacing w:after="0" w:afterAutospacing="0"/>
              <w:rPr>
                <w:color w:val="4C4D4F"/>
              </w:rPr>
            </w:pPr>
            <w:permStart w:id="2078221664" w:edGrp="everyone"/>
            <w:r w:rsidRPr="00617510">
              <w:rPr>
                <w:color w:val="4C4D4F"/>
                <w:sz w:val="22"/>
              </w:rPr>
              <w:t xml:space="preserve">Sim. </w:t>
            </w:r>
            <w:r w:rsidR="00CE180F">
              <w:rPr>
                <w:color w:val="4C4D4F"/>
                <w:sz w:val="22"/>
              </w:rPr>
              <w:t>Proficiente pela Fitch Rating.</w:t>
            </w:r>
          </w:p>
        </w:tc>
      </w:tr>
      <w:permEnd w:id="2078221664"/>
      <w:tr w:rsidR="006818AC" w:rsidRPr="00F92321" w14:paraId="236F3AD5" w14:textId="77777777" w:rsidTr="00E718F9">
        <w:trPr>
          <w:trHeight w:hRule="exact" w:val="696"/>
        </w:trPr>
        <w:tc>
          <w:tcPr>
            <w:tcW w:w="0" w:type="auto"/>
            <w:shd w:val="clear" w:color="auto" w:fill="F2F2F2"/>
            <w:vAlign w:val="center"/>
          </w:tcPr>
          <w:p w14:paraId="20953E50" w14:textId="77777777" w:rsidR="006818AC" w:rsidRPr="00F92321" w:rsidRDefault="006818AC" w:rsidP="006818AC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5.4</w:t>
            </w:r>
          </w:p>
        </w:tc>
        <w:tc>
          <w:tcPr>
            <w:tcW w:w="8974" w:type="dxa"/>
            <w:shd w:val="clear" w:color="auto" w:fill="F2F2F2"/>
            <w:vAlign w:val="center"/>
          </w:tcPr>
          <w:p w14:paraId="18843844" w14:textId="77777777" w:rsidR="006818AC" w:rsidRPr="00F92321" w:rsidRDefault="006818AC" w:rsidP="006818AC">
            <w:pPr>
              <w:pStyle w:val="SemEspaamento"/>
            </w:pPr>
            <w:r w:rsidRPr="00F92321">
              <w:t>Com base nos últimos 05 (cinco) anos, a gestora já recebeu alguma premiação por publicações ou entidades no que tange à qualidade e ao histórico de gestão? Quais?</w:t>
            </w:r>
          </w:p>
        </w:tc>
      </w:tr>
      <w:tr w:rsidR="006818AC" w:rsidRPr="00F92321" w14:paraId="47E22951" w14:textId="77777777" w:rsidTr="00F321DB">
        <w:trPr>
          <w:trHeight w:hRule="exact" w:val="1449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27BCB884" w14:textId="77777777" w:rsidR="00F87700" w:rsidRPr="00617510" w:rsidRDefault="00F87700" w:rsidP="00F87700">
            <w:pPr>
              <w:pStyle w:val="SemEspaamento"/>
              <w:numPr>
                <w:ilvl w:val="0"/>
                <w:numId w:val="5"/>
              </w:numPr>
              <w:spacing w:after="0" w:afterAutospacing="0"/>
              <w:rPr>
                <w:color w:val="4C4D4F"/>
                <w:sz w:val="22"/>
              </w:rPr>
            </w:pPr>
            <w:permStart w:id="762802204" w:edGrp="everyone"/>
            <w:r w:rsidRPr="00617510">
              <w:rPr>
                <w:color w:val="4C4D4F"/>
                <w:sz w:val="22"/>
              </w:rPr>
              <w:lastRenderedPageBreak/>
              <w:t>9º maior gestor de RPPS (R$328,87 milhões) em 2015.</w:t>
            </w:r>
          </w:p>
          <w:p w14:paraId="0DFF784C" w14:textId="77777777" w:rsidR="00F87700" w:rsidRPr="00617510" w:rsidRDefault="00F87700" w:rsidP="00F87700">
            <w:pPr>
              <w:pStyle w:val="SemEspaamento"/>
              <w:numPr>
                <w:ilvl w:val="0"/>
                <w:numId w:val="5"/>
              </w:numPr>
              <w:spacing w:after="0" w:afterAutospacing="0"/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 xml:space="preserve">2º maior crescimento em volume de recursos de RPPS (231,37%) em 2015. </w:t>
            </w:r>
          </w:p>
          <w:p w14:paraId="1CB6B502" w14:textId="77777777" w:rsidR="00F87700" w:rsidRPr="00617510" w:rsidRDefault="00F87700" w:rsidP="00F87700">
            <w:pPr>
              <w:pStyle w:val="PargrafodaLista"/>
              <w:numPr>
                <w:ilvl w:val="0"/>
                <w:numId w:val="5"/>
              </w:numPr>
              <w:rPr>
                <w:color w:val="4C4D4F"/>
                <w:sz w:val="22"/>
              </w:rPr>
            </w:pPr>
            <w:r w:rsidRPr="00617510">
              <w:rPr>
                <w:color w:val="4C4D4F"/>
                <w:sz w:val="22"/>
              </w:rPr>
              <w:t>BRB FIRF 2023 – reconhecido como “Excelente” pela Revista Investidor Institucional em 2020</w:t>
            </w:r>
            <w:r>
              <w:rPr>
                <w:color w:val="4C4D4F"/>
                <w:sz w:val="22"/>
              </w:rPr>
              <w:t xml:space="preserve"> e 2021</w:t>
            </w:r>
            <w:r w:rsidRPr="00617510">
              <w:rPr>
                <w:color w:val="4C4D4F"/>
                <w:sz w:val="22"/>
              </w:rPr>
              <w:t>.</w:t>
            </w:r>
          </w:p>
          <w:p w14:paraId="55E66EC1" w14:textId="3A53EF9D" w:rsidR="00F321DB" w:rsidRPr="00F92321" w:rsidRDefault="00F321DB" w:rsidP="00CE180F">
            <w:pPr>
              <w:pStyle w:val="SemEspaamento"/>
              <w:spacing w:after="0" w:afterAutospacing="0"/>
              <w:rPr>
                <w:szCs w:val="24"/>
              </w:rPr>
            </w:pPr>
          </w:p>
          <w:p w14:paraId="44CEAD7B" w14:textId="77777777" w:rsidR="006818AC" w:rsidRPr="00F92321" w:rsidRDefault="006818AC" w:rsidP="00EA0662">
            <w:pPr>
              <w:pStyle w:val="SemEspaamento"/>
              <w:spacing w:after="0" w:afterAutospacing="0"/>
              <w:rPr>
                <w:szCs w:val="24"/>
              </w:rPr>
            </w:pPr>
          </w:p>
        </w:tc>
      </w:tr>
    </w:tbl>
    <w:p w14:paraId="4A57D5E7" w14:textId="77777777" w:rsidR="002E4CC5" w:rsidRPr="00F92321" w:rsidRDefault="002E4CC5" w:rsidP="002E4CC5">
      <w:pPr>
        <w:pStyle w:val="Ttulo1"/>
      </w:pPr>
      <w:bookmarkStart w:id="19" w:name="_Toc524608210"/>
      <w:bookmarkStart w:id="20" w:name="_Toc516759996"/>
      <w:bookmarkEnd w:id="17"/>
      <w:bookmarkEnd w:id="18"/>
      <w:permEnd w:id="762802204"/>
      <w:r w:rsidRPr="00F92321">
        <w:t>6. Análise econômica, de pesquisa e de crédito</w:t>
      </w:r>
      <w:bookmarkEnd w:id="19"/>
    </w:p>
    <w:tbl>
      <w:tblPr>
        <w:tblW w:w="9356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24"/>
        <w:gridCol w:w="8832"/>
      </w:tblGrid>
      <w:tr w:rsidR="002E4CC5" w:rsidRPr="00F92321" w14:paraId="0086157A" w14:textId="77777777" w:rsidTr="00E718F9">
        <w:trPr>
          <w:trHeight w:val="744"/>
        </w:trPr>
        <w:tc>
          <w:tcPr>
            <w:tcW w:w="0" w:type="auto"/>
            <w:shd w:val="clear" w:color="auto" w:fill="F2F2F2"/>
            <w:vAlign w:val="center"/>
          </w:tcPr>
          <w:p w14:paraId="26B5D1B7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6.1</w:t>
            </w:r>
          </w:p>
        </w:tc>
        <w:tc>
          <w:tcPr>
            <w:tcW w:w="8832" w:type="dxa"/>
            <w:shd w:val="clear" w:color="auto" w:fill="F2F2F2"/>
            <w:vAlign w:val="center"/>
          </w:tcPr>
          <w:p w14:paraId="283B284F" w14:textId="77777777" w:rsidR="002E4CC5" w:rsidRPr="00F92321" w:rsidRDefault="002E4CC5" w:rsidP="00231421">
            <w:pPr>
              <w:pStyle w:val="SemEspaamento"/>
              <w:rPr>
                <w:b/>
              </w:rPr>
            </w:pPr>
            <w:r w:rsidRPr="00F92321">
              <w:t>Descreva a estrutura de análise econômica, de pesquisa e de crédito da gestora, conforme segmento, quando aplicável (anexar resumo profissional).</w:t>
            </w:r>
          </w:p>
        </w:tc>
      </w:tr>
      <w:tr w:rsidR="002E4CC5" w:rsidRPr="00F92321" w14:paraId="3F3392E7" w14:textId="77777777" w:rsidTr="00617510">
        <w:trPr>
          <w:trHeight w:val="153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3E65C09C" w14:textId="77777777" w:rsidR="00F87700" w:rsidRPr="00617510" w:rsidRDefault="00F87700" w:rsidP="00F8770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permStart w:id="1486452285" w:edGrp="everyone"/>
            <w:r w:rsidRPr="00617510">
              <w:rPr>
                <w:b w:val="0"/>
                <w:color w:val="4C4D4F"/>
                <w:sz w:val="22"/>
              </w:rPr>
              <w:t>A BRB-DTVM conta com os serviços disponibilizados pelo BRB – Banco de Brasília. A estrutura da gerência responsável pela análise econômica é a de relacionamento com investidores GEREI). A principal atividade é a avaliação do cenário macroeconômico. Em relação à análise de pesquisa e crédito, a BRB DTVM utiliza as áreas especializadas do conglomerado BRB como suporte.</w:t>
            </w:r>
          </w:p>
          <w:p w14:paraId="1F313E66" w14:textId="77777777" w:rsidR="002E4CC5" w:rsidRPr="00F92321" w:rsidRDefault="002E4CC5" w:rsidP="00EF3EE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permEnd w:id="1486452285"/>
      <w:tr w:rsidR="002E4CC5" w:rsidRPr="00F92321" w14:paraId="56E4EC7F" w14:textId="77777777" w:rsidTr="00E718F9">
        <w:trPr>
          <w:trHeight w:val="283"/>
        </w:trPr>
        <w:tc>
          <w:tcPr>
            <w:tcW w:w="0" w:type="auto"/>
            <w:shd w:val="clear" w:color="auto" w:fill="auto"/>
            <w:vAlign w:val="center"/>
          </w:tcPr>
          <w:p w14:paraId="389780D2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6.2</w:t>
            </w:r>
          </w:p>
        </w:tc>
        <w:tc>
          <w:tcPr>
            <w:tcW w:w="8832" w:type="dxa"/>
            <w:shd w:val="clear" w:color="auto" w:fill="auto"/>
            <w:vAlign w:val="center"/>
          </w:tcPr>
          <w:p w14:paraId="2735D2CE" w14:textId="77777777" w:rsidR="002E4CC5" w:rsidRPr="00F92321" w:rsidRDefault="002E4CC5" w:rsidP="00231421">
            <w:pPr>
              <w:pStyle w:val="SemEspaamento"/>
            </w:pPr>
            <w:r w:rsidRPr="00F92321">
              <w:t>A estrutura de análise econômica e de pesquisa inclui pesquisa de temas ASG – ambientais, sociais e de governança corporativa? Como estas questões são consideradas durante o processo de decisão de investimento?  Descreva.</w:t>
            </w:r>
          </w:p>
        </w:tc>
      </w:tr>
      <w:tr w:rsidR="002E4CC5" w:rsidRPr="00F92321" w14:paraId="0145F013" w14:textId="77777777" w:rsidTr="00E718F9">
        <w:trPr>
          <w:trHeight w:hRule="exact" w:val="56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7519ECD" w14:textId="078F7E08" w:rsidR="002E4CC5" w:rsidRPr="00F92321" w:rsidRDefault="00971D13" w:rsidP="00617510">
            <w:pPr>
              <w:adjustRightInd w:val="0"/>
              <w:jc w:val="both"/>
              <w:rPr>
                <w:color w:val="4C4D4F"/>
              </w:rPr>
            </w:pPr>
            <w:permStart w:id="1696605565" w:edGrp="everyone"/>
            <w:r w:rsidRPr="00617510">
              <w:rPr>
                <w:b w:val="0"/>
                <w:color w:val="4C4D4F"/>
                <w:sz w:val="22"/>
              </w:rPr>
              <w:t>Sim. As decisões são baseadas nos princípios da Política de Investimentos de Recursos de Terceiros  da BRB DTVM, na qual destaca os limites propostos sobre os temas ASG.</w:t>
            </w:r>
          </w:p>
        </w:tc>
      </w:tr>
      <w:permEnd w:id="1696605565"/>
      <w:tr w:rsidR="002E4CC5" w:rsidRPr="00F92321" w14:paraId="05AF2A7A" w14:textId="77777777" w:rsidTr="00E718F9">
        <w:trPr>
          <w:trHeight w:val="283"/>
        </w:trPr>
        <w:tc>
          <w:tcPr>
            <w:tcW w:w="0" w:type="auto"/>
            <w:shd w:val="clear" w:color="auto" w:fill="auto"/>
            <w:vAlign w:val="center"/>
          </w:tcPr>
          <w:p w14:paraId="7317B4F5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6.3</w:t>
            </w:r>
          </w:p>
        </w:tc>
        <w:tc>
          <w:tcPr>
            <w:tcW w:w="8832" w:type="dxa"/>
            <w:shd w:val="clear" w:color="auto" w:fill="auto"/>
            <w:vAlign w:val="center"/>
          </w:tcPr>
          <w:p w14:paraId="6F8613B6" w14:textId="77777777" w:rsidR="002E4CC5" w:rsidRPr="00F92321" w:rsidRDefault="002E4CC5" w:rsidP="00231421">
            <w:pPr>
              <w:pStyle w:val="SemEspaamento"/>
              <w:rPr>
                <w:b/>
              </w:rPr>
            </w:pPr>
            <w:r w:rsidRPr="00F92321">
              <w:t>Descreva as principais mudanças na equipe de análise nos últimos 05 (cinco) anos.</w:t>
            </w:r>
          </w:p>
        </w:tc>
      </w:tr>
      <w:tr w:rsidR="00E765BE" w:rsidRPr="00F92321" w14:paraId="2C91D449" w14:textId="77777777" w:rsidTr="00E718F9">
        <w:trPr>
          <w:trHeight w:hRule="exact" w:val="84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BFD3974" w14:textId="77777777" w:rsidR="00E765BE" w:rsidRPr="00F92321" w:rsidRDefault="00E765BE" w:rsidP="00617510">
            <w:pPr>
              <w:adjustRightInd w:val="0"/>
              <w:jc w:val="both"/>
              <w:rPr>
                <w:color w:val="4C4D4F"/>
              </w:rPr>
            </w:pPr>
            <w:permStart w:id="2014466479" w:edGrp="everyone"/>
            <w:r w:rsidRPr="00617510">
              <w:rPr>
                <w:b w:val="0"/>
                <w:color w:val="4C4D4F"/>
                <w:sz w:val="22"/>
              </w:rPr>
              <w:t>No período mencionado, a alteração sofrida pela área foi o desmembramento da Gerência de Cenários e Projeções (GECEP) ficando a área de análise de cenários com a GEREI</w:t>
            </w:r>
            <w:r w:rsidR="00BB290C" w:rsidRPr="00617510">
              <w:rPr>
                <w:b w:val="0"/>
                <w:color w:val="4C4D4F"/>
                <w:sz w:val="22"/>
              </w:rPr>
              <w:t>.</w:t>
            </w:r>
          </w:p>
        </w:tc>
      </w:tr>
      <w:permEnd w:id="2014466479"/>
      <w:tr w:rsidR="00E765BE" w:rsidRPr="00F92321" w14:paraId="2D000AFF" w14:textId="77777777" w:rsidTr="00E718F9">
        <w:trPr>
          <w:trHeight w:val="283"/>
        </w:trPr>
        <w:tc>
          <w:tcPr>
            <w:tcW w:w="0" w:type="auto"/>
            <w:shd w:val="clear" w:color="auto" w:fill="auto"/>
            <w:vAlign w:val="center"/>
          </w:tcPr>
          <w:p w14:paraId="7189B062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6.4</w:t>
            </w:r>
          </w:p>
        </w:tc>
        <w:tc>
          <w:tcPr>
            <w:tcW w:w="8832" w:type="dxa"/>
            <w:shd w:val="clear" w:color="auto" w:fill="auto"/>
            <w:vAlign w:val="center"/>
          </w:tcPr>
          <w:p w14:paraId="4A40A4D3" w14:textId="77777777" w:rsidR="00E765BE" w:rsidRPr="00F92321" w:rsidRDefault="00E765BE" w:rsidP="00E765BE">
            <w:pPr>
              <w:pStyle w:val="SemEspaamento"/>
              <w:rPr>
                <w:b/>
              </w:rPr>
            </w:pPr>
            <w:r w:rsidRPr="00F92321">
              <w:t>Utiliza research próprio ou de terceiros? Em que proporções?</w:t>
            </w:r>
          </w:p>
        </w:tc>
      </w:tr>
      <w:tr w:rsidR="00E765BE" w:rsidRPr="00F92321" w14:paraId="51813D6A" w14:textId="77777777" w:rsidTr="00971D13">
        <w:trPr>
          <w:trHeight w:hRule="exact" w:val="1044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7CB3134B" w14:textId="1EB0ABEC" w:rsidR="00971D13" w:rsidRPr="00617510" w:rsidRDefault="00971D13" w:rsidP="0061751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permStart w:id="411839951" w:edGrp="everyone"/>
            <w:r w:rsidRPr="00617510">
              <w:rPr>
                <w:b w:val="0"/>
                <w:color w:val="4C4D4F"/>
                <w:sz w:val="22"/>
              </w:rPr>
              <w:t>O trabalho desenvolvido pela área tem por base o contrato de prestação de serviços da LCA Consultores, relatórios de parceiros de Mercado. A proporção fica em 70/30 - Externa/Interna.</w:t>
            </w:r>
          </w:p>
          <w:p w14:paraId="5E991BFD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  <w:p w14:paraId="32D3A615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  <w:p w14:paraId="7C97400D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permEnd w:id="411839951"/>
      <w:tr w:rsidR="00E765BE" w:rsidRPr="00F92321" w14:paraId="2ED5A882" w14:textId="77777777" w:rsidTr="00E718F9">
        <w:trPr>
          <w:trHeight w:val="283"/>
        </w:trPr>
        <w:tc>
          <w:tcPr>
            <w:tcW w:w="0" w:type="auto"/>
            <w:shd w:val="clear" w:color="auto" w:fill="auto"/>
            <w:vAlign w:val="center"/>
          </w:tcPr>
          <w:p w14:paraId="661DEDBD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6.</w:t>
            </w:r>
            <w:r w:rsidRPr="00F92321">
              <w:rPr>
                <w:b/>
                <w:color w:val="0095D9"/>
                <w:shd w:val="clear" w:color="auto" w:fill="F2F2F2"/>
              </w:rPr>
              <w:t>5</w:t>
            </w:r>
          </w:p>
        </w:tc>
        <w:tc>
          <w:tcPr>
            <w:tcW w:w="8832" w:type="dxa"/>
            <w:shd w:val="clear" w:color="auto" w:fill="auto"/>
            <w:vAlign w:val="center"/>
          </w:tcPr>
          <w:p w14:paraId="25364A85" w14:textId="77777777" w:rsidR="00E765BE" w:rsidRPr="00F92321" w:rsidRDefault="00E765BE" w:rsidP="00E765BE">
            <w:pPr>
              <w:pStyle w:val="SemEspaamento"/>
              <w:rPr>
                <w:b/>
              </w:rPr>
            </w:pPr>
            <w:r w:rsidRPr="00F92321">
              <w:t xml:space="preserve">Caso utilize research próprio, quais ferramentas de análise são utilizadas no processo decisório? Esta equipe trabalha exclusivamente para o </w:t>
            </w:r>
            <w:r w:rsidRPr="00F92321">
              <w:rPr>
                <w:i/>
              </w:rPr>
              <w:t>buy side</w:t>
            </w:r>
            <w:r w:rsidRPr="00F92321">
              <w:t xml:space="preserve"> ou também produz relatórios e informações para outros (sell side)?</w:t>
            </w:r>
          </w:p>
        </w:tc>
      </w:tr>
      <w:tr w:rsidR="00E765BE" w:rsidRPr="00F92321" w14:paraId="03B1E9ED" w14:textId="77777777" w:rsidTr="00971D13">
        <w:trPr>
          <w:trHeight w:hRule="exact" w:val="1721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04A65E5C" w14:textId="77777777" w:rsidR="00971D13" w:rsidRPr="00617510" w:rsidRDefault="00971D13" w:rsidP="00AB07D4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permStart w:id="841113914" w:edGrp="everyone"/>
            <w:r w:rsidRPr="00617510">
              <w:rPr>
                <w:b w:val="0"/>
                <w:color w:val="4C4D4F"/>
                <w:sz w:val="22"/>
              </w:rPr>
              <w:t>Os relatórios são gerados por unidades de suporte do Banco. Estes relatórios são para uso interno (buyside) do conglomerado.</w:t>
            </w:r>
          </w:p>
          <w:p w14:paraId="1C0194B0" w14:textId="77777777" w:rsidR="00E765BE" w:rsidRPr="00F92321" w:rsidRDefault="00E765BE" w:rsidP="00AB07D4">
            <w:pPr>
              <w:pStyle w:val="SemEspaamento"/>
              <w:spacing w:after="0" w:afterAutospacing="0"/>
              <w:rPr>
                <w:color w:val="4C4D4F"/>
              </w:rPr>
            </w:pPr>
          </w:p>
        </w:tc>
      </w:tr>
      <w:permEnd w:id="841113914"/>
      <w:tr w:rsidR="00E765BE" w:rsidRPr="00F92321" w14:paraId="0BF0A2C2" w14:textId="77777777" w:rsidTr="00E718F9">
        <w:trPr>
          <w:trHeight w:val="283"/>
        </w:trPr>
        <w:tc>
          <w:tcPr>
            <w:tcW w:w="0" w:type="auto"/>
            <w:shd w:val="clear" w:color="auto" w:fill="auto"/>
            <w:vAlign w:val="center"/>
          </w:tcPr>
          <w:p w14:paraId="5B67CF3C" w14:textId="77777777" w:rsidR="00E765BE" w:rsidRPr="00F92321" w:rsidRDefault="00E765BE" w:rsidP="00AB07D4">
            <w:pPr>
              <w:pStyle w:val="SemEspaamento"/>
              <w:spacing w:after="0" w:afterAutospacing="0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6.6</w:t>
            </w:r>
          </w:p>
        </w:tc>
        <w:tc>
          <w:tcPr>
            <w:tcW w:w="8832" w:type="dxa"/>
            <w:shd w:val="clear" w:color="auto" w:fill="auto"/>
            <w:vAlign w:val="center"/>
          </w:tcPr>
          <w:p w14:paraId="38861C18" w14:textId="77777777" w:rsidR="00E765BE" w:rsidRPr="00F92321" w:rsidRDefault="00E765BE" w:rsidP="00AB07D4">
            <w:pPr>
              <w:pStyle w:val="SemEspaamento"/>
              <w:rPr>
                <w:b/>
              </w:rPr>
            </w:pPr>
            <w:r w:rsidRPr="00F92321">
              <w:t>Que serviços ou sistemas são contratados para apoio na análise?</w:t>
            </w:r>
          </w:p>
        </w:tc>
      </w:tr>
      <w:tr w:rsidR="00E765BE" w:rsidRPr="00F92321" w14:paraId="2A4E97C0" w14:textId="77777777" w:rsidTr="00125871">
        <w:trPr>
          <w:trHeight w:hRule="exact" w:val="848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14544DD1" w14:textId="41730C31" w:rsidR="00971D13" w:rsidRPr="00617510" w:rsidRDefault="00971D13" w:rsidP="0061751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permStart w:id="1300369670" w:edGrp="everyone"/>
            <w:r w:rsidRPr="00617510">
              <w:rPr>
                <w:b w:val="0"/>
                <w:color w:val="4C4D4F"/>
                <w:sz w:val="22"/>
              </w:rPr>
              <w:lastRenderedPageBreak/>
              <w:t>O BRB utili</w:t>
            </w:r>
            <w:r w:rsidR="00487A0B">
              <w:rPr>
                <w:b w:val="0"/>
                <w:color w:val="4C4D4F"/>
                <w:sz w:val="22"/>
              </w:rPr>
              <w:t xml:space="preserve">za serviços da LCA Consultores </w:t>
            </w:r>
            <w:r w:rsidRPr="00617510">
              <w:rPr>
                <w:b w:val="0"/>
                <w:color w:val="4C4D4F"/>
                <w:sz w:val="22"/>
              </w:rPr>
              <w:t>e a Broadcast.</w:t>
            </w:r>
          </w:p>
          <w:p w14:paraId="11E8C808" w14:textId="77777777" w:rsidR="00E765BE" w:rsidRPr="00F92321" w:rsidRDefault="00E765BE" w:rsidP="00AB07D4">
            <w:pPr>
              <w:pStyle w:val="SemEspaamento"/>
              <w:spacing w:after="0" w:afterAutospacing="0"/>
              <w:rPr>
                <w:color w:val="4C4D4F"/>
              </w:rPr>
            </w:pPr>
          </w:p>
        </w:tc>
      </w:tr>
    </w:tbl>
    <w:p w14:paraId="2420671C" w14:textId="77777777" w:rsidR="002E4CC5" w:rsidRPr="00F92321" w:rsidRDefault="002E4CC5" w:rsidP="00125871">
      <w:pPr>
        <w:pStyle w:val="Ttulo1"/>
        <w:pBdr>
          <w:bottom w:val="single" w:sz="8" w:space="0" w:color="A6A6A6" w:themeColor="background1" w:themeShade="A6"/>
        </w:pBdr>
      </w:pPr>
      <w:bookmarkStart w:id="21" w:name="_Toc524608211"/>
      <w:permEnd w:id="1300369670"/>
      <w:r w:rsidRPr="00F92321">
        <w:t>7. Gestão de recursos</w:t>
      </w:r>
      <w:bookmarkEnd w:id="21"/>
    </w:p>
    <w:tbl>
      <w:tblPr>
        <w:tblW w:w="9356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24"/>
        <w:gridCol w:w="8832"/>
      </w:tblGrid>
      <w:tr w:rsidR="002E4CC5" w:rsidRPr="00F92321" w14:paraId="2F8923D5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0A206628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7.1</w:t>
            </w:r>
          </w:p>
        </w:tc>
        <w:tc>
          <w:tcPr>
            <w:tcW w:w="8832" w:type="dxa"/>
            <w:shd w:val="clear" w:color="auto" w:fill="F2F2F2"/>
            <w:vAlign w:val="center"/>
          </w:tcPr>
          <w:p w14:paraId="17FBBCDD" w14:textId="77777777" w:rsidR="002E4CC5" w:rsidRPr="00F92321" w:rsidRDefault="002E4CC5" w:rsidP="00231421">
            <w:pPr>
              <w:pStyle w:val="SemEspaamento"/>
            </w:pPr>
            <w:r w:rsidRPr="00F92321">
              <w:t xml:space="preserve">Descreva as principais mudanças na equipe de gestão nos últimos 05 (cinco) anos. </w:t>
            </w:r>
          </w:p>
        </w:tc>
      </w:tr>
      <w:tr w:rsidR="002E4CC5" w:rsidRPr="00F92321" w14:paraId="4B3A631F" w14:textId="77777777" w:rsidTr="00617510">
        <w:trPr>
          <w:trHeight w:val="5826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6751DABF" w14:textId="2ED4D1AC" w:rsidR="00125871" w:rsidRDefault="00125871" w:rsidP="0061751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permStart w:id="1358777043" w:edGrp="everyone"/>
            <w:r w:rsidRPr="00617510">
              <w:rPr>
                <w:b w:val="0"/>
                <w:color w:val="4C4D4F"/>
                <w:sz w:val="22"/>
              </w:rPr>
              <w:t xml:space="preserve">Alterações no quadro </w:t>
            </w:r>
            <w:r w:rsidR="00273C67" w:rsidRPr="00617510">
              <w:rPr>
                <w:b w:val="0"/>
                <w:color w:val="4C4D4F"/>
                <w:sz w:val="22"/>
              </w:rPr>
              <w:t>d</w:t>
            </w:r>
            <w:r w:rsidRPr="00617510">
              <w:rPr>
                <w:b w:val="0"/>
                <w:color w:val="4C4D4F"/>
                <w:sz w:val="22"/>
              </w:rPr>
              <w:t>os Diretores de Gestão</w:t>
            </w:r>
          </w:p>
          <w:p w14:paraId="487EC549" w14:textId="77777777" w:rsidR="00F87700" w:rsidRPr="00617510" w:rsidRDefault="00F87700" w:rsidP="00F8770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r>
              <w:rPr>
                <w:b w:val="0"/>
                <w:color w:val="4C4D4F"/>
                <w:sz w:val="22"/>
              </w:rPr>
              <w:t>Tadeu Luis Spohr – 16/09/2020</w:t>
            </w:r>
          </w:p>
          <w:p w14:paraId="42634E06" w14:textId="77777777" w:rsidR="00F87700" w:rsidRPr="00617510" w:rsidRDefault="00F87700" w:rsidP="00F8770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r w:rsidRPr="00617510">
              <w:rPr>
                <w:b w:val="0"/>
                <w:color w:val="4C4D4F"/>
                <w:sz w:val="22"/>
              </w:rPr>
              <w:t>Alexsandra Camelo Braga - 06/01/2020</w:t>
            </w:r>
            <w:r>
              <w:rPr>
                <w:b w:val="0"/>
                <w:color w:val="4C4D4F"/>
                <w:sz w:val="22"/>
              </w:rPr>
              <w:t xml:space="preserve"> – 15/09/2020</w:t>
            </w:r>
            <w:r w:rsidRPr="00617510">
              <w:rPr>
                <w:b w:val="0"/>
                <w:color w:val="4C4D4F"/>
                <w:sz w:val="22"/>
              </w:rPr>
              <w:tab/>
            </w:r>
          </w:p>
          <w:p w14:paraId="76B5011C" w14:textId="77777777" w:rsidR="00F87700" w:rsidRPr="00617510" w:rsidRDefault="00F87700" w:rsidP="00F8770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r w:rsidRPr="00617510">
              <w:rPr>
                <w:b w:val="0"/>
                <w:color w:val="4C4D4F"/>
                <w:sz w:val="22"/>
              </w:rPr>
              <w:t xml:space="preserve">Flavio Arakaki- 19/03/2019 a </w:t>
            </w:r>
            <w:r>
              <w:rPr>
                <w:b w:val="0"/>
                <w:color w:val="4C4D4F"/>
                <w:sz w:val="22"/>
              </w:rPr>
              <w:t>05/01/2020</w:t>
            </w:r>
          </w:p>
          <w:p w14:paraId="18F89393" w14:textId="77777777" w:rsidR="00F87700" w:rsidRPr="00617510" w:rsidRDefault="00F87700" w:rsidP="00F8770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r w:rsidRPr="00617510">
              <w:rPr>
                <w:b w:val="0"/>
                <w:color w:val="4C4D4F"/>
                <w:sz w:val="22"/>
              </w:rPr>
              <w:t>Carlos Vinicius Raposo Machado Costa- 08/08/2018 a 28/01/2019</w:t>
            </w:r>
          </w:p>
          <w:p w14:paraId="13422062" w14:textId="77777777" w:rsidR="00F87700" w:rsidRPr="00617510" w:rsidRDefault="00F87700" w:rsidP="00F8770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r w:rsidRPr="00617510">
              <w:rPr>
                <w:b w:val="0"/>
                <w:color w:val="4C4D4F"/>
                <w:sz w:val="22"/>
              </w:rPr>
              <w:t>Nilza Rodrigues de Morais-10/01/2017 a 07/08/2018</w:t>
            </w:r>
          </w:p>
          <w:p w14:paraId="0E8328F8" w14:textId="0F64E433" w:rsidR="00125871" w:rsidRPr="00617510" w:rsidRDefault="00125871" w:rsidP="0061751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r w:rsidRPr="00617510">
              <w:rPr>
                <w:b w:val="0"/>
                <w:color w:val="4C4D4F"/>
                <w:sz w:val="22"/>
              </w:rPr>
              <w:t>Dario Oswaldo Garcia Junior-</w:t>
            </w:r>
            <w:r w:rsidR="00273C67" w:rsidRPr="00617510">
              <w:rPr>
                <w:b w:val="0"/>
                <w:color w:val="4C4D4F"/>
                <w:sz w:val="22"/>
              </w:rPr>
              <w:t xml:space="preserve"> </w:t>
            </w:r>
            <w:r w:rsidRPr="00617510">
              <w:rPr>
                <w:b w:val="0"/>
                <w:color w:val="4C4D4F"/>
                <w:sz w:val="22"/>
              </w:rPr>
              <w:t>20/12/2019 a 27/12/2019</w:t>
            </w:r>
          </w:p>
          <w:p w14:paraId="58C779A6" w14:textId="68B6CC68" w:rsidR="00125871" w:rsidRPr="00617510" w:rsidRDefault="00125871" w:rsidP="0061751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r w:rsidRPr="00617510">
              <w:rPr>
                <w:b w:val="0"/>
                <w:color w:val="4C4D4F"/>
                <w:sz w:val="22"/>
              </w:rPr>
              <w:t>Flavio Arakaki-</w:t>
            </w:r>
            <w:r w:rsidR="00273C67" w:rsidRPr="00617510">
              <w:rPr>
                <w:b w:val="0"/>
                <w:color w:val="4C4D4F"/>
                <w:sz w:val="22"/>
              </w:rPr>
              <w:t xml:space="preserve"> </w:t>
            </w:r>
            <w:r w:rsidRPr="00617510">
              <w:rPr>
                <w:b w:val="0"/>
                <w:color w:val="4C4D4F"/>
                <w:sz w:val="22"/>
              </w:rPr>
              <w:t>19/03/2019 a 19/12/2019</w:t>
            </w:r>
          </w:p>
          <w:p w14:paraId="7792C10C" w14:textId="77777777" w:rsidR="00125871" w:rsidRPr="00617510" w:rsidRDefault="00125871" w:rsidP="0061751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r w:rsidRPr="00617510">
              <w:rPr>
                <w:b w:val="0"/>
                <w:color w:val="4C4D4F"/>
                <w:sz w:val="22"/>
              </w:rPr>
              <w:t>Katia Do Carmo Peixoto De Queiroz-29/01/2019 a 18/03/2019</w:t>
            </w:r>
          </w:p>
          <w:p w14:paraId="5404F134" w14:textId="77777777" w:rsidR="00125871" w:rsidRPr="00617510" w:rsidRDefault="00125871" w:rsidP="0061751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r w:rsidRPr="00617510">
              <w:rPr>
                <w:b w:val="0"/>
                <w:color w:val="4C4D4F"/>
                <w:sz w:val="22"/>
              </w:rPr>
              <w:t>Carlos Vinicius Raposo Machado Costa- 08/08/2018 a 28/01/2019</w:t>
            </w:r>
          </w:p>
          <w:p w14:paraId="5CA63DDE" w14:textId="47CCADF0" w:rsidR="00125871" w:rsidRPr="00617510" w:rsidRDefault="00125871" w:rsidP="0061751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r w:rsidRPr="00617510">
              <w:rPr>
                <w:b w:val="0"/>
                <w:color w:val="4C4D4F"/>
                <w:sz w:val="22"/>
              </w:rPr>
              <w:t>Nilza Rodrigues de Morais-10/01/2017</w:t>
            </w:r>
            <w:r w:rsidR="00273C67" w:rsidRPr="00617510">
              <w:rPr>
                <w:b w:val="0"/>
                <w:color w:val="4C4D4F"/>
                <w:sz w:val="22"/>
              </w:rPr>
              <w:t xml:space="preserve"> </w:t>
            </w:r>
            <w:r w:rsidRPr="00617510">
              <w:rPr>
                <w:b w:val="0"/>
                <w:color w:val="4C4D4F"/>
                <w:sz w:val="22"/>
              </w:rPr>
              <w:t>a 07/08/2018</w:t>
            </w:r>
          </w:p>
          <w:p w14:paraId="3B306909" w14:textId="0C0F8BD8" w:rsidR="00125871" w:rsidRPr="00617510" w:rsidRDefault="00125871" w:rsidP="00F8770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</w:p>
        </w:tc>
      </w:tr>
      <w:permEnd w:id="1358777043"/>
      <w:tr w:rsidR="002E4CC5" w:rsidRPr="00F92321" w14:paraId="370CE1F4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19F988D6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7.2</w:t>
            </w:r>
          </w:p>
        </w:tc>
        <w:tc>
          <w:tcPr>
            <w:tcW w:w="8832" w:type="dxa"/>
            <w:shd w:val="clear" w:color="auto" w:fill="F2F2F2"/>
          </w:tcPr>
          <w:p w14:paraId="150334CA" w14:textId="77777777" w:rsidR="002E4CC5" w:rsidRPr="00F92321" w:rsidRDefault="002E4CC5" w:rsidP="00231421">
            <w:pPr>
              <w:pStyle w:val="SemEspaamento"/>
            </w:pPr>
            <w:r w:rsidRPr="00F92321">
              <w:t>Descreva procedimentos e/ou políticas formais de seleção e acompanhamento de fornecedores e/ou prestadores de serviço relacionados à atividade de gestão de recursos/distribuição, incluindo as corretoras.</w:t>
            </w:r>
          </w:p>
        </w:tc>
      </w:tr>
      <w:tr w:rsidR="00E765BE" w:rsidRPr="00F92321" w14:paraId="2AEA5767" w14:textId="77777777" w:rsidTr="00617510">
        <w:trPr>
          <w:trHeight w:hRule="exact" w:val="3268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3ED5D360" w14:textId="77777777" w:rsidR="00F87700" w:rsidRPr="00617510" w:rsidRDefault="00F87700" w:rsidP="00F87700">
            <w:pPr>
              <w:adjustRightInd w:val="0"/>
              <w:jc w:val="both"/>
              <w:rPr>
                <w:b w:val="0"/>
                <w:color w:val="4C4D4F"/>
                <w:sz w:val="22"/>
              </w:rPr>
            </w:pPr>
            <w:permStart w:id="26297751" w:edGrp="everyone"/>
            <w:r w:rsidRPr="00617510">
              <w:rPr>
                <w:b w:val="0"/>
                <w:color w:val="4C4D4F"/>
                <w:sz w:val="22"/>
              </w:rPr>
              <w:lastRenderedPageBreak/>
              <w:t>Na Análise Preliminar definir-se-á dentre o universo de CTVMs existentes, aquelas que serão pré-selecionadas e submetidas aos critérios de avaliação e classificação. Para pré-seleção a BRB DTVM adota critérios em relação ao volume operacional na Bolsa de Valores, certificações do Programa de Qualificação Operacional (PQO) BM&amp;BOVESPA, histórico de infrações junto a CVM e patrimônio líquidos das Corretoras. Na próxima fase é analisado a qualidade dos relatórios de análise (research) de empresas e cenário econômico; qualidade do atendimento, agilidade e presteza, volume de operações realizadas (posição no ranking geral Bovespa); capacidade de pesquisa e fornecimento de informações sobre potenciais compras, cenários macroeconômicos e setoriais; Código de Ética e/ou Padrões de Conduta Profissional; produtos oferecidos, eficiência na prestação de informações de mercado e eficiência na execução de ordens.</w:t>
            </w:r>
          </w:p>
          <w:p w14:paraId="6CD4822C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  <w:p w14:paraId="2F92B9B0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permEnd w:id="26297751"/>
      <w:tr w:rsidR="00E765BE" w:rsidRPr="00F92321" w14:paraId="70501E4C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7B27C250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7.3</w:t>
            </w:r>
          </w:p>
        </w:tc>
        <w:tc>
          <w:tcPr>
            <w:tcW w:w="8832" w:type="dxa"/>
            <w:shd w:val="clear" w:color="auto" w:fill="F2F2F2"/>
            <w:vAlign w:val="center"/>
          </w:tcPr>
          <w:p w14:paraId="3F56643C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</w:pPr>
            <w:r w:rsidRPr="00F92321">
              <w:t>Descreva o processo de investimento.</w:t>
            </w:r>
          </w:p>
        </w:tc>
      </w:tr>
      <w:tr w:rsidR="00E765BE" w:rsidRPr="00F92321" w14:paraId="45A58651" w14:textId="77777777" w:rsidTr="00971D13">
        <w:trPr>
          <w:trHeight w:hRule="exact" w:val="3023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4CA734E8" w14:textId="234EECB1" w:rsidR="00E765BE" w:rsidRPr="00F92321" w:rsidRDefault="00F87700" w:rsidP="003252FB">
            <w:pPr>
              <w:pStyle w:val="SemEspaamento"/>
              <w:spacing w:after="0" w:afterAutospacing="0"/>
              <w:rPr>
                <w:color w:val="4C4D4F"/>
              </w:rPr>
            </w:pPr>
            <w:permStart w:id="1396390530" w:edGrp="everyone"/>
            <w:r w:rsidRPr="00617510">
              <w:rPr>
                <w:color w:val="4C4D4F"/>
                <w:sz w:val="22"/>
              </w:rPr>
              <w:t xml:space="preserve">A BRB DTVM possui um Manual de Investimento de Recursos de Terceiros onde são estabelecidos parâmetros mínimos a serem observados para cada tipo de ativo a ser adquirido. Os ativos que fogem das alçadas competentes </w:t>
            </w:r>
            <w:r>
              <w:rPr>
                <w:color w:val="4C4D4F"/>
                <w:sz w:val="22"/>
              </w:rPr>
              <w:t xml:space="preserve">somente </w:t>
            </w:r>
            <w:r w:rsidRPr="00617510">
              <w:rPr>
                <w:color w:val="4C4D4F"/>
                <w:sz w:val="22"/>
              </w:rPr>
              <w:t xml:space="preserve">ao Diretor de Gestão, a exemplo de crédito privado e cotas de fundos externos, seguem o seguinte fluxo: Após análise inicial, são elaborados pareceres técnicos que embasam a decisão de investimento, e esses documentos são encaminhados para recomendação pelo do Comitê de Investimentos de Recursos de Terceiros. Caso o ativo seja recomendado pelo comitê, é realizado despacho </w:t>
            </w:r>
            <w:r>
              <w:rPr>
                <w:color w:val="4C4D4F"/>
                <w:sz w:val="22"/>
              </w:rPr>
              <w:t>para autorização da operação. O poder de veto do Diretor de Risco e Compliance é considerado em todas operações previstas no referido Manual.</w:t>
            </w:r>
          </w:p>
        </w:tc>
      </w:tr>
      <w:permEnd w:id="1396390530"/>
      <w:tr w:rsidR="00E765BE" w:rsidRPr="00F92321" w14:paraId="6C4F89A2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7A1EA9B0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7.4</w:t>
            </w:r>
          </w:p>
        </w:tc>
        <w:tc>
          <w:tcPr>
            <w:tcW w:w="8832" w:type="dxa"/>
            <w:shd w:val="clear" w:color="auto" w:fill="F2F2F2"/>
          </w:tcPr>
          <w:p w14:paraId="0560C418" w14:textId="77777777" w:rsidR="00E765BE" w:rsidRPr="00F92321" w:rsidRDefault="00E765BE" w:rsidP="00E765BE">
            <w:pPr>
              <w:pStyle w:val="SemEspaamento"/>
            </w:pPr>
            <w:r w:rsidRPr="00F92321">
              <w:t>Como é controlado o prazo médio dos títulos de fundos de longo prazo, para fins de sua classificação tributária?</w:t>
            </w:r>
          </w:p>
        </w:tc>
      </w:tr>
      <w:tr w:rsidR="00E765BE" w:rsidRPr="00F92321" w14:paraId="77DB3C5A" w14:textId="77777777" w:rsidTr="006C16F2">
        <w:trPr>
          <w:trHeight w:hRule="exact" w:val="871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425FFF8B" w14:textId="797C8E38" w:rsidR="00E765BE" w:rsidRPr="00F92321" w:rsidRDefault="006F4C5D" w:rsidP="00273C67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513964683" w:edGrp="everyone"/>
            <w:r w:rsidRPr="00617510">
              <w:rPr>
                <w:color w:val="4C4D4F"/>
                <w:sz w:val="22"/>
              </w:rPr>
              <w:t>Relatório de prazo médio é gerado pelo sistema SAF acompanhado diariamente pela equipe de gestão</w:t>
            </w:r>
            <w:r>
              <w:rPr>
                <w:color w:val="4C4D4F"/>
                <w:sz w:val="22"/>
              </w:rPr>
              <w:t xml:space="preserve"> e risco</w:t>
            </w:r>
            <w:r w:rsidRPr="00617510">
              <w:rPr>
                <w:color w:val="4C4D4F"/>
                <w:sz w:val="22"/>
              </w:rPr>
              <w:t>.</w:t>
            </w:r>
          </w:p>
        </w:tc>
      </w:tr>
      <w:permEnd w:id="1513964683"/>
      <w:tr w:rsidR="00E765BE" w:rsidRPr="00F92321" w14:paraId="7B71093E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30A74620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7.</w:t>
            </w:r>
            <w:r w:rsidRPr="00F92321">
              <w:rPr>
                <w:b/>
                <w:color w:val="0095D9"/>
                <w:shd w:val="clear" w:color="auto" w:fill="F2F2F2"/>
              </w:rPr>
              <w:t>5</w:t>
            </w:r>
          </w:p>
        </w:tc>
        <w:tc>
          <w:tcPr>
            <w:tcW w:w="8832" w:type="dxa"/>
            <w:shd w:val="clear" w:color="auto" w:fill="F2F2F2"/>
          </w:tcPr>
          <w:p w14:paraId="1C3A162A" w14:textId="77777777" w:rsidR="00E765BE" w:rsidRPr="00F92321" w:rsidRDefault="00E765BE" w:rsidP="00E765BE">
            <w:pPr>
              <w:pStyle w:val="SemEspaamento"/>
            </w:pPr>
            <w:r w:rsidRPr="00F92321">
              <w:t>Descreva os critérios adotados para distribuição do envio de ordens entre as corretoras aprovadas, incluindo o limite de concentração de volume de operações por corretora, se houver.</w:t>
            </w:r>
          </w:p>
        </w:tc>
      </w:tr>
      <w:tr w:rsidR="00E765BE" w:rsidRPr="00F92321" w14:paraId="4A943D01" w14:textId="77777777" w:rsidTr="00E718F9">
        <w:trPr>
          <w:trHeight w:hRule="exact" w:val="1780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A8007C3" w14:textId="77777777" w:rsidR="00F87700" w:rsidRPr="00617510" w:rsidRDefault="00F87700" w:rsidP="00F87700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268504628" w:edGrp="everyone"/>
            <w:r w:rsidRPr="00617510">
              <w:rPr>
                <w:color w:val="4C4D4F"/>
                <w:sz w:val="22"/>
              </w:rPr>
              <w:t>A BRB DTVM segrega as operações dos diversos fundos de investimentos geridos. Quando for mais vantajosa a operação de forma agregada das operações, a distribuição para mais de um fundo ou carteira administrada deve obedecer aos princípios de prioridade e</w:t>
            </w:r>
            <w:r>
              <w:rPr>
                <w:color w:val="4C4D4F"/>
                <w:sz w:val="22"/>
              </w:rPr>
              <w:t>/ou</w:t>
            </w:r>
            <w:r w:rsidRPr="00617510">
              <w:rPr>
                <w:color w:val="4C4D4F"/>
                <w:sz w:val="22"/>
              </w:rPr>
              <w:t xml:space="preserve"> proporcionalidade. Quando houver rateio em leilões ou ofertas públicas para mais de um fundo, a quantidade será distribuída proporcionalmente, preferencialmente em quantidades múltiplas de cem.</w:t>
            </w:r>
          </w:p>
          <w:p w14:paraId="5854DC4C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permEnd w:id="268504628"/>
      <w:tr w:rsidR="00E765BE" w:rsidRPr="00F92321" w14:paraId="760AA7C4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33F530B2" w14:textId="77777777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7.6</w:t>
            </w:r>
          </w:p>
        </w:tc>
        <w:tc>
          <w:tcPr>
            <w:tcW w:w="8832" w:type="dxa"/>
            <w:shd w:val="clear" w:color="auto" w:fill="F2F2F2"/>
          </w:tcPr>
          <w:p w14:paraId="6059F4A1" w14:textId="77777777" w:rsidR="00E765BE" w:rsidRPr="00F92321" w:rsidRDefault="00E765BE" w:rsidP="00E765BE">
            <w:pPr>
              <w:pStyle w:val="SemEspaamento"/>
            </w:pPr>
            <w:r w:rsidRPr="00F92321">
              <w:t>Como são avaliados ativos no exterior, quando aplicável? Descrever como é realizado o controle e o processo de acompanhamento.</w:t>
            </w:r>
          </w:p>
        </w:tc>
      </w:tr>
      <w:tr w:rsidR="00E765BE" w:rsidRPr="00F92321" w14:paraId="6662FF0C" w14:textId="77777777" w:rsidTr="00E718F9">
        <w:trPr>
          <w:trHeight w:hRule="exact" w:val="56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11D2FDE5" w14:textId="282ECBAD" w:rsidR="00E765BE" w:rsidRPr="00F92321" w:rsidRDefault="00E765BE" w:rsidP="00E765BE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314384312" w:edGrp="everyone"/>
            <w:r w:rsidRPr="00A628D1">
              <w:rPr>
                <w:color w:val="4C4D4F"/>
                <w:sz w:val="22"/>
              </w:rPr>
              <w:t>Não aplicável</w:t>
            </w:r>
            <w:r w:rsidR="00F87700">
              <w:rPr>
                <w:color w:val="4C4D4F"/>
                <w:sz w:val="22"/>
              </w:rPr>
              <w:t>.</w:t>
            </w:r>
          </w:p>
        </w:tc>
      </w:tr>
    </w:tbl>
    <w:p w14:paraId="7EDF6CC9" w14:textId="77777777" w:rsidR="002E4CC5" w:rsidRPr="00F92321" w:rsidRDefault="002E4CC5" w:rsidP="002E4CC5">
      <w:pPr>
        <w:pStyle w:val="Ttulo1"/>
      </w:pPr>
      <w:bookmarkStart w:id="22" w:name="_Toc524608212"/>
      <w:permEnd w:id="314384312"/>
      <w:r w:rsidRPr="00F92321">
        <w:lastRenderedPageBreak/>
        <w:t>8. Distribuição</w:t>
      </w:r>
      <w:bookmarkEnd w:id="22"/>
    </w:p>
    <w:tbl>
      <w:tblPr>
        <w:tblW w:w="9356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25"/>
        <w:gridCol w:w="8831"/>
      </w:tblGrid>
      <w:tr w:rsidR="002E4CC5" w:rsidRPr="00F92321" w14:paraId="7CD408F7" w14:textId="77777777" w:rsidTr="00E718F9">
        <w:trPr>
          <w:trHeight w:val="300"/>
        </w:trPr>
        <w:tc>
          <w:tcPr>
            <w:tcW w:w="0" w:type="auto"/>
            <w:shd w:val="clear" w:color="auto" w:fill="F2F2F2"/>
            <w:vAlign w:val="center"/>
          </w:tcPr>
          <w:p w14:paraId="5C5D5DC5" w14:textId="77777777" w:rsidR="002E4CC5" w:rsidRPr="00A628D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A628D1">
              <w:rPr>
                <w:color w:val="4C4D4F"/>
                <w:sz w:val="22"/>
              </w:rPr>
              <w:t>8.1</w:t>
            </w:r>
          </w:p>
        </w:tc>
        <w:tc>
          <w:tcPr>
            <w:tcW w:w="8831" w:type="dxa"/>
            <w:shd w:val="clear" w:color="auto" w:fill="F2F2F2"/>
            <w:vAlign w:val="center"/>
          </w:tcPr>
          <w:p w14:paraId="04E32710" w14:textId="77777777" w:rsidR="002E4CC5" w:rsidRPr="00A628D1" w:rsidRDefault="002E4CC5" w:rsidP="00231421">
            <w:pPr>
              <w:pStyle w:val="SemEspaamento"/>
              <w:rPr>
                <w:color w:val="4C4D4F"/>
                <w:sz w:val="22"/>
              </w:rPr>
            </w:pPr>
            <w:r w:rsidRPr="00A628D1">
              <w:rPr>
                <w:color w:val="4C4D4F"/>
                <w:sz w:val="22"/>
              </w:rPr>
              <w:t xml:space="preserve">A gestora realiza distribuição dos fundos sob sua responsabilidade? Se sim, descreva os procedimentos adotados referentes aos processos de: </w:t>
            </w:r>
          </w:p>
          <w:p w14:paraId="195E31C9" w14:textId="77777777" w:rsidR="002E4CC5" w:rsidRPr="00A628D1" w:rsidRDefault="002E4CC5" w:rsidP="001F4A34">
            <w:pPr>
              <w:pStyle w:val="SemEspaamento"/>
              <w:numPr>
                <w:ilvl w:val="0"/>
                <w:numId w:val="3"/>
              </w:numPr>
              <w:rPr>
                <w:color w:val="4C4D4F"/>
                <w:sz w:val="22"/>
              </w:rPr>
            </w:pPr>
            <w:r w:rsidRPr="00A628D1">
              <w:rPr>
                <w:color w:val="4C4D4F"/>
                <w:sz w:val="22"/>
              </w:rPr>
              <w:t xml:space="preserve">verificação dos produtos ao perfil do cliente (Suitability);  </w:t>
            </w:r>
          </w:p>
          <w:p w14:paraId="4DA89C7F" w14:textId="77777777" w:rsidR="002E4CC5" w:rsidRPr="00A628D1" w:rsidRDefault="002E4CC5" w:rsidP="001F4A34">
            <w:pPr>
              <w:pStyle w:val="SemEspaamento"/>
              <w:numPr>
                <w:ilvl w:val="0"/>
                <w:numId w:val="3"/>
              </w:numPr>
              <w:rPr>
                <w:color w:val="4C4D4F"/>
                <w:sz w:val="22"/>
              </w:rPr>
            </w:pPr>
            <w:r w:rsidRPr="00A628D1">
              <w:rPr>
                <w:color w:val="4C4D4F"/>
                <w:sz w:val="22"/>
              </w:rPr>
              <w:t xml:space="preserve">conheça seu cliente (KYC); </w:t>
            </w:r>
          </w:p>
          <w:p w14:paraId="5888A1FB" w14:textId="77777777" w:rsidR="002E4CC5" w:rsidRPr="00A628D1" w:rsidRDefault="002E4CC5" w:rsidP="001F4A34">
            <w:pPr>
              <w:pStyle w:val="SemEspaamento"/>
              <w:numPr>
                <w:ilvl w:val="0"/>
                <w:numId w:val="3"/>
              </w:numPr>
              <w:rPr>
                <w:color w:val="4C4D4F"/>
                <w:sz w:val="22"/>
              </w:rPr>
            </w:pPr>
            <w:r w:rsidRPr="00A628D1">
              <w:rPr>
                <w:color w:val="4C4D4F"/>
                <w:sz w:val="22"/>
              </w:rPr>
              <w:t xml:space="preserve">PLDFT; e </w:t>
            </w:r>
          </w:p>
          <w:p w14:paraId="0CBAFEF7" w14:textId="77777777" w:rsidR="002E4CC5" w:rsidRPr="00A628D1" w:rsidRDefault="002E4CC5" w:rsidP="001F4A34">
            <w:pPr>
              <w:pStyle w:val="SemEspaamento"/>
              <w:numPr>
                <w:ilvl w:val="0"/>
                <w:numId w:val="3"/>
              </w:numPr>
              <w:rPr>
                <w:color w:val="4C4D4F"/>
                <w:sz w:val="22"/>
              </w:rPr>
            </w:pPr>
            <w:r w:rsidRPr="00A628D1">
              <w:rPr>
                <w:color w:val="4C4D4F"/>
                <w:sz w:val="22"/>
              </w:rPr>
              <w:t>cadastro de cliente.</w:t>
            </w:r>
          </w:p>
        </w:tc>
      </w:tr>
      <w:tr w:rsidR="002E4CC5" w:rsidRPr="00F92321" w14:paraId="6EF06D65" w14:textId="77777777" w:rsidTr="00A628D1">
        <w:trPr>
          <w:trHeight w:val="1038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6C5392A2" w14:textId="77777777" w:rsidR="00F87700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permStart w:id="839909663" w:edGrp="everyone"/>
            <w:r>
              <w:rPr>
                <w:color w:val="4C4D4F"/>
                <w:sz w:val="22"/>
              </w:rPr>
              <w:t xml:space="preserve">Sim. Conforme Manual de Distribuição da área e solicitado a todos os clientes o preenchimento de informações cadastrais, bem como o envio de documentos comprobatórios dessas informações. </w:t>
            </w:r>
          </w:p>
          <w:p w14:paraId="5D2D3C26" w14:textId="77777777" w:rsidR="00F87700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 xml:space="preserve">Internamente é feita a conferência de todo o cadastro e pesquisas por meio de mídias de informações que possam desabonar o cliente. </w:t>
            </w:r>
          </w:p>
          <w:p w14:paraId="2B695BD7" w14:textId="77777777" w:rsidR="00F87700" w:rsidRDefault="00F87700" w:rsidP="00F87700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>Para os investimentos é aplicado questionário para identificação do perfil do cliente.</w:t>
            </w:r>
          </w:p>
          <w:p w14:paraId="6D68F79F" w14:textId="340B1C77" w:rsidR="00A628D1" w:rsidRPr="00F92321" w:rsidRDefault="00A628D1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permEnd w:id="839909663"/>
      <w:tr w:rsidR="002E4CC5" w:rsidRPr="00F92321" w14:paraId="02E2ED5A" w14:textId="77777777" w:rsidTr="00E718F9">
        <w:trPr>
          <w:trHeight w:val="300"/>
        </w:trPr>
        <w:tc>
          <w:tcPr>
            <w:tcW w:w="0" w:type="auto"/>
            <w:shd w:val="clear" w:color="auto" w:fill="F2F2F2"/>
            <w:vAlign w:val="center"/>
          </w:tcPr>
          <w:p w14:paraId="18A1A56B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8.2</w:t>
            </w:r>
          </w:p>
        </w:tc>
        <w:tc>
          <w:tcPr>
            <w:tcW w:w="8831" w:type="dxa"/>
            <w:shd w:val="clear" w:color="auto" w:fill="F2F2F2"/>
            <w:vAlign w:val="center"/>
          </w:tcPr>
          <w:p w14:paraId="0C53B8BD" w14:textId="77777777" w:rsidR="002E4CC5" w:rsidRPr="005506F8" w:rsidRDefault="002E4CC5" w:rsidP="00231421">
            <w:pPr>
              <w:pStyle w:val="SemEspaamento"/>
              <w:rPr>
                <w:color w:val="FF0000"/>
              </w:rPr>
            </w:pPr>
            <w:r w:rsidRPr="005506F8">
              <w:rPr>
                <w:color w:val="FF0000"/>
              </w:rPr>
              <w:t>A gestora terceiriza alguma atividade relacionada à distribuição? Se sim, descreva as atividades, bem como o nome e o CNPJ do(s) terceiro(s) contratado(s).</w:t>
            </w:r>
          </w:p>
        </w:tc>
      </w:tr>
      <w:tr w:rsidR="002E4CC5" w:rsidRPr="00F92321" w14:paraId="74E7C529" w14:textId="77777777" w:rsidTr="00E718F9">
        <w:trPr>
          <w:trHeight w:hRule="exact" w:val="600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56B83C22" w14:textId="77777777" w:rsidR="002E4CC5" w:rsidRPr="00F92321" w:rsidRDefault="005A4BDC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319052559" w:edGrp="everyone"/>
            <w:r w:rsidRPr="005506F8">
              <w:rPr>
                <w:color w:val="FF0000"/>
                <w:sz w:val="22"/>
              </w:rPr>
              <w:t>Não</w:t>
            </w:r>
          </w:p>
        </w:tc>
      </w:tr>
      <w:permEnd w:id="319052559"/>
      <w:tr w:rsidR="002E4CC5" w:rsidRPr="00F92321" w14:paraId="2ADD19AA" w14:textId="77777777" w:rsidTr="00E718F9">
        <w:trPr>
          <w:trHeight w:val="300"/>
        </w:trPr>
        <w:tc>
          <w:tcPr>
            <w:tcW w:w="0" w:type="auto"/>
            <w:shd w:val="clear" w:color="auto" w:fill="F2F2F2"/>
            <w:vAlign w:val="center"/>
          </w:tcPr>
          <w:p w14:paraId="7A839A72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8.3</w:t>
            </w:r>
          </w:p>
        </w:tc>
        <w:tc>
          <w:tcPr>
            <w:tcW w:w="8831" w:type="dxa"/>
            <w:shd w:val="clear" w:color="auto" w:fill="F2F2F2"/>
            <w:vAlign w:val="center"/>
          </w:tcPr>
          <w:p w14:paraId="25C8FEA0" w14:textId="77777777" w:rsidR="002E4CC5" w:rsidRPr="00F92321" w:rsidRDefault="002E4CC5" w:rsidP="00231421">
            <w:pPr>
              <w:pStyle w:val="SemEspaamento"/>
            </w:pPr>
            <w:r w:rsidRPr="00F92321">
              <w:t>Como é feita a prospecção de clientes/distribuição de fundos? Detalhar o processo de captação realizado pela instituição. Exemplos: Indicação de clientes, prospecção. Qual o perfil dos clientes? (segmento e categoria do investidor). Exemplo: Varejo, Corporate, PJ, Investidor profissional, Qualificado?</w:t>
            </w:r>
          </w:p>
        </w:tc>
      </w:tr>
      <w:tr w:rsidR="002E4CC5" w:rsidRPr="00F92321" w14:paraId="32C8A33F" w14:textId="77777777" w:rsidTr="00E718F9">
        <w:trPr>
          <w:trHeight w:hRule="exact" w:val="1259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7F2E6AEB" w14:textId="576F1DAB" w:rsidR="002E4CC5" w:rsidRPr="00F92321" w:rsidRDefault="00F87700" w:rsidP="00FD4271">
            <w:pPr>
              <w:pStyle w:val="SemEspaamento"/>
              <w:spacing w:after="0" w:afterAutospacing="0"/>
              <w:rPr>
                <w:color w:val="4C4D4F"/>
              </w:rPr>
            </w:pPr>
            <w:permStart w:id="861746874" w:edGrp="everyone"/>
            <w:r w:rsidRPr="00A628D1">
              <w:rPr>
                <w:color w:val="4C4D4F"/>
                <w:sz w:val="22"/>
              </w:rPr>
              <w:t>Os clientes são prospectados pela rede do próprio BRB S/A, por meio de suas agências bancárias, além de visitas institucionais em órgãos e empresas com grande capacidade de investimento, como EFPC, RPPS, órgãos da adm. direta e indireta estaduais e federais.</w:t>
            </w:r>
          </w:p>
        </w:tc>
      </w:tr>
      <w:permEnd w:id="861746874"/>
      <w:tr w:rsidR="002E4CC5" w:rsidRPr="00F92321" w14:paraId="14ADC0F1" w14:textId="77777777" w:rsidTr="00E718F9">
        <w:trPr>
          <w:trHeight w:val="300"/>
        </w:trPr>
        <w:tc>
          <w:tcPr>
            <w:tcW w:w="0" w:type="auto"/>
            <w:shd w:val="clear" w:color="auto" w:fill="F2F2F2"/>
            <w:vAlign w:val="center"/>
          </w:tcPr>
          <w:p w14:paraId="562B74B0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8.4</w:t>
            </w:r>
          </w:p>
        </w:tc>
        <w:tc>
          <w:tcPr>
            <w:tcW w:w="8831" w:type="dxa"/>
            <w:shd w:val="clear" w:color="auto" w:fill="F2F2F2"/>
            <w:vAlign w:val="center"/>
          </w:tcPr>
          <w:p w14:paraId="5C2864BE" w14:textId="77777777" w:rsidR="002E4CC5" w:rsidRPr="00F92321" w:rsidRDefault="002E4CC5" w:rsidP="00231421">
            <w:pPr>
              <w:pStyle w:val="SemEspaamento"/>
            </w:pPr>
            <w:r w:rsidRPr="00F92321">
              <w:t>Descreva a estrutura operacional da gestora, voltada para a atividade de distribuição, incluindo sistemas de controle de movimentação (aplicação e resgate), critérios para execução das ordens e registro das solicitações, bem como o seu arquivamento e forma de proteção.</w:t>
            </w:r>
          </w:p>
        </w:tc>
      </w:tr>
      <w:tr w:rsidR="002E4CC5" w:rsidRPr="00F92321" w14:paraId="47D22C7B" w14:textId="77777777" w:rsidTr="00E718F9">
        <w:trPr>
          <w:trHeight w:hRule="exact" w:val="1610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7DF8AB57" w14:textId="32A77279" w:rsidR="002E4CC5" w:rsidRPr="00F92321" w:rsidRDefault="00F87700" w:rsidP="00FC0F9C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320481235" w:edGrp="everyone"/>
            <w:r w:rsidRPr="00A628D1">
              <w:rPr>
                <w:color w:val="4C4D4F"/>
                <w:sz w:val="22"/>
              </w:rPr>
              <w:t xml:space="preserve">A BRB DTVM conta com uma equipe de </w:t>
            </w:r>
            <w:r>
              <w:rPr>
                <w:color w:val="4C4D4F"/>
                <w:sz w:val="22"/>
              </w:rPr>
              <w:t>um Gerente de Negócios, um Gerente de Á</w:t>
            </w:r>
            <w:r w:rsidRPr="00A628D1">
              <w:rPr>
                <w:color w:val="4C4D4F"/>
                <w:sz w:val="22"/>
              </w:rPr>
              <w:t>rea</w:t>
            </w:r>
            <w:r>
              <w:rPr>
                <w:color w:val="4C4D4F"/>
                <w:sz w:val="22"/>
              </w:rPr>
              <w:t xml:space="preserve"> e um Analista </w:t>
            </w:r>
            <w:r w:rsidRPr="00A628D1">
              <w:rPr>
                <w:color w:val="4C4D4F"/>
                <w:sz w:val="22"/>
              </w:rPr>
              <w:t>que recebem as solicitações e movimentações via e-mail ou ofício. É conferido se a ordem foi encaminhada por uma pessoa previamente cadastrada e autorizada a movimentar em nome do cliente. Após a operacionalização da ordem é enviado ao cliente comprovante por meio de e-mail e arquivado pela GEDIS</w:t>
            </w:r>
            <w:r>
              <w:rPr>
                <w:color w:val="4C4D4F"/>
                <w:sz w:val="22"/>
              </w:rPr>
              <w:t>.</w:t>
            </w:r>
          </w:p>
        </w:tc>
      </w:tr>
      <w:tr w:rsidR="00362E80" w:rsidRPr="00F92321" w14:paraId="7AE2AF0A" w14:textId="77777777" w:rsidTr="00E718F9">
        <w:trPr>
          <w:trHeight w:hRule="exact" w:val="42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65013888" w14:textId="77777777" w:rsidR="00362E80" w:rsidRPr="00F92321" w:rsidRDefault="00362E80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</w:tbl>
    <w:p w14:paraId="65621994" w14:textId="77777777" w:rsidR="002E4CC5" w:rsidRPr="00F92321" w:rsidRDefault="002E4CC5" w:rsidP="002E4CC5">
      <w:pPr>
        <w:pStyle w:val="Ttulo1"/>
      </w:pPr>
      <w:bookmarkStart w:id="23" w:name="_Toc524608213"/>
      <w:permEnd w:id="320481235"/>
      <w:r w:rsidRPr="00F92321">
        <w:lastRenderedPageBreak/>
        <w:t>9. Risco</w:t>
      </w:r>
      <w:bookmarkEnd w:id="23"/>
    </w:p>
    <w:tbl>
      <w:tblPr>
        <w:tblW w:w="9356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646"/>
        <w:gridCol w:w="8710"/>
      </w:tblGrid>
      <w:tr w:rsidR="002E4CC5" w:rsidRPr="00F92321" w14:paraId="154B65EC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7F7C21D9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9.1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582B6EED" w14:textId="77777777" w:rsidR="002E4CC5" w:rsidRPr="00F92321" w:rsidRDefault="002E4CC5" w:rsidP="00231421">
            <w:pPr>
              <w:pStyle w:val="SemEspaamento"/>
              <w:rPr>
                <w:b/>
              </w:rPr>
            </w:pPr>
            <w:r w:rsidRPr="00F92321">
              <w:t>Descreva as principais mudanças na equipe de risco nos últimos 05 (cinco) anos.</w:t>
            </w:r>
          </w:p>
        </w:tc>
      </w:tr>
      <w:tr w:rsidR="002E4CC5" w:rsidRPr="00F92321" w14:paraId="5D04EA12" w14:textId="77777777" w:rsidTr="0086330C">
        <w:trPr>
          <w:trHeight w:val="2075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0891D0D3" w14:textId="3CF7087D" w:rsidR="002E4CC5" w:rsidRPr="0086330C" w:rsidRDefault="00887025" w:rsidP="0086330C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768387060" w:edGrp="everyone"/>
            <w:r>
              <w:rPr>
                <w:color w:val="4C4D4F"/>
                <w:sz w:val="22"/>
              </w:rPr>
              <w:t>Em</w:t>
            </w:r>
            <w:r w:rsidRPr="00A628D1">
              <w:rPr>
                <w:color w:val="4C4D4F"/>
                <w:sz w:val="22"/>
              </w:rPr>
              <w:t xml:space="preserve"> 2016</w:t>
            </w:r>
            <w:r>
              <w:rPr>
                <w:color w:val="4C4D4F"/>
                <w:sz w:val="22"/>
              </w:rPr>
              <w:t>,</w:t>
            </w:r>
            <w:r w:rsidRPr="00A628D1">
              <w:rPr>
                <w:color w:val="4C4D4F"/>
                <w:sz w:val="22"/>
              </w:rPr>
              <w:t xml:space="preserve"> a equipe</w:t>
            </w:r>
            <w:r>
              <w:rPr>
                <w:color w:val="4C4D4F"/>
                <w:sz w:val="22"/>
              </w:rPr>
              <w:t xml:space="preserve"> de controle e risco</w:t>
            </w:r>
            <w:r w:rsidRPr="00A628D1">
              <w:rPr>
                <w:color w:val="4C4D4F"/>
                <w:sz w:val="22"/>
              </w:rPr>
              <w:t xml:space="preserve"> se transformou em uma Gerência de Área, GECIR - Gerê</w:t>
            </w:r>
            <w:r>
              <w:rPr>
                <w:color w:val="4C4D4F"/>
                <w:sz w:val="22"/>
              </w:rPr>
              <w:t xml:space="preserve">ncia de Controles e Riscos, </w:t>
            </w:r>
            <w:r w:rsidRPr="00A628D1">
              <w:rPr>
                <w:color w:val="4C4D4F"/>
                <w:sz w:val="22"/>
              </w:rPr>
              <w:t>responsável pelo acompanhamento do mapeamento de riscos operacionais, controles e conformidade dos processos da empresa, bem como pelo monitoramento do risco de crédito e gerenciamento dos riscos de mercado e liquidez dos fundos de investimentos.</w:t>
            </w:r>
            <w:r>
              <w:rPr>
                <w:color w:val="4C4D4F"/>
                <w:sz w:val="22"/>
              </w:rPr>
              <w:t xml:space="preserve"> Em 2020, em função de uma reestruturação interna, a área passou a ser denominada GECOR – Gerência de Controle e Risco.</w:t>
            </w:r>
          </w:p>
        </w:tc>
      </w:tr>
      <w:permEnd w:id="1768387060"/>
      <w:tr w:rsidR="002E4CC5" w:rsidRPr="00F92321" w14:paraId="42BBA3BD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20948FF4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9.2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7E634E31" w14:textId="77777777" w:rsidR="002E4CC5" w:rsidRPr="00F92321" w:rsidRDefault="002E4CC5" w:rsidP="00231421">
            <w:pPr>
              <w:pStyle w:val="SemEspaamento"/>
              <w:rPr>
                <w:b/>
              </w:rPr>
            </w:pPr>
            <w:r w:rsidRPr="00F92321">
              <w:t>Quais são os relatórios de riscos, com que frequência são gerados e o que contêm estes relatórios?</w:t>
            </w:r>
          </w:p>
        </w:tc>
      </w:tr>
      <w:tr w:rsidR="002E4CC5" w:rsidRPr="00F92321" w14:paraId="5351519F" w14:textId="77777777" w:rsidTr="00A628D1">
        <w:trPr>
          <w:trHeight w:hRule="exact" w:val="3380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35D3CA10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528125441" w:edGrp="everyone"/>
            <w:r w:rsidRPr="00BD1317">
              <w:rPr>
                <w:color w:val="4C4D4F"/>
                <w:sz w:val="22"/>
              </w:rPr>
              <w:t xml:space="preserve">1) </w:t>
            </w:r>
            <w:r>
              <w:rPr>
                <w:color w:val="4C4D4F"/>
                <w:sz w:val="22"/>
              </w:rPr>
              <w:t xml:space="preserve">Informe </w:t>
            </w:r>
            <w:r w:rsidRPr="00A628D1">
              <w:rPr>
                <w:color w:val="4C4D4F"/>
                <w:sz w:val="22"/>
              </w:rPr>
              <w:t>Diário – reporte de informações do gerenciamento dos riscos de mercado</w:t>
            </w:r>
            <w:r>
              <w:rPr>
                <w:color w:val="4C4D4F"/>
                <w:sz w:val="22"/>
              </w:rPr>
              <w:t xml:space="preserve"> dos fundos de investimentos, tais como valores de VaR e limites de riscos de mercado; </w:t>
            </w:r>
          </w:p>
          <w:p w14:paraId="18FBA0FB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A628D1">
              <w:rPr>
                <w:color w:val="4C4D4F"/>
                <w:sz w:val="22"/>
              </w:rPr>
              <w:t xml:space="preserve">2) Relatório Mensal – reporte de informações </w:t>
            </w:r>
            <w:r>
              <w:rPr>
                <w:color w:val="4C4D4F"/>
                <w:sz w:val="22"/>
              </w:rPr>
              <w:t xml:space="preserve">do </w:t>
            </w:r>
            <w:r w:rsidRPr="00A628D1">
              <w:rPr>
                <w:color w:val="4C4D4F"/>
                <w:sz w:val="22"/>
              </w:rPr>
              <w:t>monitoramento de risco de mercado, liquidez e crédito dos fundos de investimentos</w:t>
            </w:r>
            <w:r>
              <w:rPr>
                <w:color w:val="4C4D4F"/>
                <w:sz w:val="22"/>
              </w:rPr>
              <w:t xml:space="preserve">, tais como a </w:t>
            </w:r>
            <w:r w:rsidRPr="007D7996">
              <w:rPr>
                <w:color w:val="4C4D4F"/>
                <w:sz w:val="22"/>
              </w:rPr>
              <w:t>exposição a riscos d</w:t>
            </w:r>
            <w:r>
              <w:rPr>
                <w:color w:val="4C4D4F"/>
                <w:sz w:val="22"/>
              </w:rPr>
              <w:t xml:space="preserve">e mercado e liquidez dos fundos, </w:t>
            </w:r>
            <w:r w:rsidRPr="007D7996">
              <w:rPr>
                <w:color w:val="4C4D4F"/>
                <w:sz w:val="22"/>
              </w:rPr>
              <w:t>incluindo as avaliações em cenários de estresse e observância ao</w:t>
            </w:r>
            <w:r>
              <w:rPr>
                <w:color w:val="4C4D4F"/>
                <w:sz w:val="22"/>
              </w:rPr>
              <w:t>s</w:t>
            </w:r>
            <w:r w:rsidRPr="007D7996">
              <w:rPr>
                <w:color w:val="4C4D4F"/>
                <w:sz w:val="22"/>
              </w:rPr>
              <w:t xml:space="preserve"> limites internos de riscos, bem como a atuação do gestor nos casos de desenqua</w:t>
            </w:r>
            <w:r>
              <w:rPr>
                <w:color w:val="4C4D4F"/>
                <w:sz w:val="22"/>
              </w:rPr>
              <w:t>dramentos observados no período;</w:t>
            </w:r>
          </w:p>
          <w:p w14:paraId="085B7682" w14:textId="77777777" w:rsidR="00887025" w:rsidRPr="00A628D1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>3) Relatório Trimestral – reporte de informações sobre monitoramento de risco operacional, conformidade e controles internos;</w:t>
            </w:r>
          </w:p>
          <w:p w14:paraId="37DE0AFB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1EBCFD62" w14:textId="5C580A09" w:rsidR="0086330C" w:rsidRPr="0086330C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>Vale pontuar que as informações de</w:t>
            </w:r>
            <w:r w:rsidRPr="00A628D1">
              <w:rPr>
                <w:color w:val="4C4D4F"/>
                <w:sz w:val="22"/>
              </w:rPr>
              <w:t xml:space="preserve"> liquidez dos</w:t>
            </w:r>
            <w:r>
              <w:rPr>
                <w:color w:val="4C4D4F"/>
                <w:sz w:val="22"/>
              </w:rPr>
              <w:t xml:space="preserve"> ativos que compõem as carteiras dos fundos são disponibilizadas diariamente, via sistema interno.</w:t>
            </w:r>
          </w:p>
        </w:tc>
      </w:tr>
      <w:permEnd w:id="1528125441"/>
      <w:tr w:rsidR="002E4CC5" w:rsidRPr="00F92321" w14:paraId="12BE8713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71B5235D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9.3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4D1AA87C" w14:textId="77777777" w:rsidR="002E4CC5" w:rsidRPr="00F92321" w:rsidRDefault="002E4CC5" w:rsidP="00231421">
            <w:pPr>
              <w:pStyle w:val="SemEspaamento"/>
            </w:pPr>
            <w:r w:rsidRPr="00F92321">
              <w:t>Descreva como cada operação de crédito é analisada, aprovada e monitorada? Descreva a segregação entre as atividades.</w:t>
            </w:r>
          </w:p>
        </w:tc>
      </w:tr>
      <w:tr w:rsidR="002E4CC5" w:rsidRPr="00F92321" w14:paraId="1FA4CD15" w14:textId="77777777" w:rsidTr="00A935D0">
        <w:trPr>
          <w:trHeight w:hRule="exact" w:val="1049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647299E8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860140416" w:edGrp="everyone"/>
            <w:r w:rsidRPr="00BD1317">
              <w:rPr>
                <w:color w:val="4C4D4F"/>
                <w:sz w:val="22"/>
              </w:rPr>
              <w:lastRenderedPageBreak/>
              <w:t xml:space="preserve">O investimento de recursos próprios da BRB DTVM é responsabilidade da gerência financeira do controlador BRB cuja estrutura de análise, aprovação e monitoramento é apartada da relativa aos investimentos de recursos de terceiros. </w:t>
            </w:r>
          </w:p>
          <w:p w14:paraId="1B8738E4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2D9E53FA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As decisões de investimento e desinvestimento na BRB DTVM, na condição de gestores de recursos de terceiros, serão pautadas em informações e fundamentos técnicos, levando em consideração a política de investimentos e perfil de risco do fundo, bem como demais normas aplicáveis.</w:t>
            </w:r>
          </w:p>
          <w:p w14:paraId="2E086CCC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Na aquisição de títulos de renda fixa privados para os fundos, são verificados, no mínimo:</w:t>
            </w:r>
          </w:p>
          <w:p w14:paraId="144292D2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59074B6B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 xml:space="preserve">I – A capacidade do devedor e/ou de suas controladas de gerar receitas operacional de acordo com a finalidade de seu objeto social; </w:t>
            </w:r>
          </w:p>
          <w:p w14:paraId="07E52C81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 xml:space="preserve">II – A importância da combinação de análises quantitativas e qualitativas, utilizando métricas baseadas nos índices financeiros do devedor, a partir de demonstrações financeiras auditadas, anualmente, por auditor independente devidamente habilitado; </w:t>
            </w:r>
          </w:p>
          <w:p w14:paraId="7DE9022A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III - A idoneidade do emissor e dos sócios, o histórico e os dados da companhia emissora, bem como sua reputação no mercado;</w:t>
            </w:r>
          </w:p>
          <w:p w14:paraId="6F04F306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IV - O rating da operação;</w:t>
            </w:r>
          </w:p>
          <w:p w14:paraId="2BEC316E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V – A observância, em operações envolvendo empresas controladoras, controladas, ligadas e/ou sob controles comum do Gestor e Administrador dos mesmos critérios utilizados em operações com terceiros de forma a comprovar a realização das operações em bases equitativas e livre de conflitos de interesse.</w:t>
            </w:r>
          </w:p>
          <w:p w14:paraId="1F31135E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38C0BEC9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A análise de conformidade e dos riscos associados a decisões de investimentos que envolvam cotas externas e títulos privados, são prévios, de forma a garantir maior controle e diligência na aquisição de títulos de crédito com liquidez restrita. Tal investimento deve ser previamente aprovado em comitê técnico (CIRT - Comitê de Investimento de Recursos de Terceiros da BRB DTVM), órgão de caráter permanente, técnico e consultivo, responsável por definir as recomendações técnicas para orientar a gestão de recursos de terceiros, acompanhar a rentabilidade e a exposição aos riscos de mercado, crédito e liquidez dos fundos geridos, bem como a função de apresentar as informações sobre a indústria dos fundos. Tem por objetivo primar pela excelência na gestão de recursos e suas recomendações abrangem toda atividade de supervisão da gestão dos fundos de investimento, além de dar subsídio às tomadas de decisões de investimento da Diretoria de Gestão. O Comitê é composto pela área de gestão e pela área de controles internos e risco. Nele também são aprovadas as metodologias para seleção de corretoras autorizadas a operar com a BRB DTVM.</w:t>
            </w:r>
          </w:p>
          <w:p w14:paraId="5564035A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6D959C94" w14:textId="78E187D5" w:rsidR="002E4CC5" w:rsidRPr="00A935D0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Por fim, o monitoramento dos ativos encarteirados prevê o reporte mensal de informações ao corpo direcional e avaliações de crédito periódicas.</w:t>
            </w:r>
          </w:p>
        </w:tc>
      </w:tr>
      <w:permEnd w:id="1860140416"/>
      <w:tr w:rsidR="002E4CC5" w:rsidRPr="00F92321" w14:paraId="3D17C476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105C6716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9.4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43EB8345" w14:textId="77777777" w:rsidR="002E4CC5" w:rsidRPr="00F92321" w:rsidRDefault="002E4CC5" w:rsidP="00231421">
            <w:pPr>
              <w:pStyle w:val="SemEspaamento"/>
              <w:rPr>
                <w:b/>
              </w:rPr>
            </w:pPr>
            <w:r w:rsidRPr="00F92321">
              <w:t>Como são analisadas as garantias das operações e quais os critérios utilizados (análise de formalização, execução, etc)? Há reavaliação periódica da qualidade do crédito e de suas garantias? Qual sua periodicidade?</w:t>
            </w:r>
            <w:r w:rsidRPr="00F92321">
              <w:rPr>
                <w:b/>
              </w:rPr>
              <w:t xml:space="preserve"> </w:t>
            </w:r>
          </w:p>
        </w:tc>
      </w:tr>
      <w:tr w:rsidR="002E4CC5" w:rsidRPr="00F92321" w14:paraId="3987C30F" w14:textId="77777777" w:rsidTr="00E718F9">
        <w:trPr>
          <w:trHeight w:hRule="exact" w:val="963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53D8A6E7" w14:textId="10174225" w:rsidR="002E4CC5" w:rsidRPr="00BD1317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2063938712" w:edGrp="everyone"/>
            <w:r w:rsidRPr="00BD1317">
              <w:rPr>
                <w:color w:val="4C4D4F"/>
                <w:sz w:val="22"/>
              </w:rPr>
              <w:t>As garantias das operações são analisadas com base em laudo independente de empresa especializada, como imóveis e recebíveis. Essas são reavaliadas periodicamente dependendo do ativo.</w:t>
            </w:r>
          </w:p>
        </w:tc>
      </w:tr>
      <w:permEnd w:id="2063938712"/>
      <w:tr w:rsidR="002E4CC5" w:rsidRPr="00F92321" w14:paraId="287E6117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2852F9CE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lastRenderedPageBreak/>
              <w:t>9.</w:t>
            </w:r>
            <w:r w:rsidRPr="00F92321">
              <w:rPr>
                <w:b/>
                <w:color w:val="0095D9"/>
                <w:shd w:val="clear" w:color="auto" w:fill="F2F2F2"/>
              </w:rPr>
              <w:t>5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12462822" w14:textId="77777777" w:rsidR="002E4CC5" w:rsidRPr="00F92321" w:rsidRDefault="002E4CC5" w:rsidP="00231421">
            <w:pPr>
              <w:pStyle w:val="SemEspaamento"/>
              <w:rPr>
                <w:b/>
              </w:rPr>
            </w:pPr>
            <w:r w:rsidRPr="00F92321">
              <w:t>As questões e riscos ASG – ambientais, sociais e de governança corporativa – são considerados na análise de risco de crédito? (Exemplos: perda de licença ambiental, corrupção, envolvimento em casos de trabalho escravo ou infantil, etc</w:t>
            </w:r>
            <w:r w:rsidR="00E04EB3" w:rsidRPr="00F92321">
              <w:t>.</w:t>
            </w:r>
            <w:r w:rsidRPr="00F92321">
              <w:t>).</w:t>
            </w:r>
          </w:p>
        </w:tc>
      </w:tr>
      <w:tr w:rsidR="002E4CC5" w:rsidRPr="00F92321" w14:paraId="52C318F9" w14:textId="77777777" w:rsidTr="00EB7E8F">
        <w:trPr>
          <w:trHeight w:hRule="exact" w:val="137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135F86CD" w14:textId="780C3818" w:rsidR="002E4CC5" w:rsidRPr="00A935D0" w:rsidRDefault="00887025" w:rsidP="00A935D0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244926618" w:edGrp="everyone"/>
            <w:r w:rsidRPr="00BD1317">
              <w:rPr>
                <w:color w:val="4C4D4F"/>
                <w:sz w:val="22"/>
              </w:rPr>
              <w:t>Sim, conforme descrito no item 9.3, a análise de crédito verifica, previamente, a idoneidade do emissor e dos sócios, o histórico e os dados da companhia emissora, bem como sua reputação no mercado. Sim, é considerado o riscos envolvendo corrupção, é realizada análise prévia da parceria e acompanhamento periódico dos parceiros.</w:t>
            </w:r>
          </w:p>
        </w:tc>
      </w:tr>
      <w:permEnd w:id="244926618"/>
      <w:tr w:rsidR="002E4CC5" w:rsidRPr="00F92321" w14:paraId="7CAB82B5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21A1F2A2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9.6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5CE5F316" w14:textId="77777777" w:rsidR="002E4CC5" w:rsidRPr="00F92321" w:rsidRDefault="002E4CC5" w:rsidP="00231421">
            <w:pPr>
              <w:pStyle w:val="SemEspaamento"/>
              <w:rPr>
                <w:b/>
              </w:rPr>
            </w:pPr>
            <w:r w:rsidRPr="00F92321">
              <w:t>A gestora, independentemente do critério de apreçamento, possui algum procedimento ou estratégia no caso da iminência ou ocorrência de eventos de inadimplência? Descreva.</w:t>
            </w:r>
          </w:p>
        </w:tc>
      </w:tr>
      <w:tr w:rsidR="002E4CC5" w:rsidRPr="00F92321" w14:paraId="6C020955" w14:textId="77777777" w:rsidTr="008A4F3B">
        <w:trPr>
          <w:trHeight w:hRule="exact" w:val="2673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5506DE69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98327163" w:edGrp="everyone"/>
            <w:r>
              <w:rPr>
                <w:color w:val="4C4D4F"/>
                <w:sz w:val="22"/>
              </w:rPr>
              <w:t>Conforme disposto nos itens anteriores, o gerenciamento do risco de crédito da gestora</w:t>
            </w:r>
            <w:r w:rsidRPr="008A4F3B">
              <w:rPr>
                <w:color w:val="4C4D4F"/>
                <w:sz w:val="22"/>
              </w:rPr>
              <w:t xml:space="preserve"> é compost</w:t>
            </w:r>
            <w:r>
              <w:rPr>
                <w:color w:val="4C4D4F"/>
                <w:sz w:val="22"/>
              </w:rPr>
              <w:t>o</w:t>
            </w:r>
            <w:r w:rsidRPr="008A4F3B">
              <w:rPr>
                <w:color w:val="4C4D4F"/>
                <w:sz w:val="22"/>
              </w:rPr>
              <w:t xml:space="preserve"> por um conjunto de medidas que visam identificar e avaliar a exposição de carteiras e fundos de investimentos a um grupo de ativos de crédito privado, abrangendo a qualidade creditícia de cada um dos Emissores/Emissões e respectivas concentrações de seus valores mobiliários. </w:t>
            </w:r>
          </w:p>
          <w:p w14:paraId="038F4EDF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5AC25349" w14:textId="2BD163A1" w:rsidR="002E4CC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Nos casos onde haja eventos que possam comprometer o valor de liquidez do bem ou a consolidação de propriedade, este f</w:t>
            </w:r>
            <w:r>
              <w:rPr>
                <w:color w:val="4C4D4F"/>
                <w:sz w:val="22"/>
              </w:rPr>
              <w:t xml:space="preserve">ato é considerado por comitê interno, cujas reuniões </w:t>
            </w:r>
            <w:r w:rsidRPr="00BD1317">
              <w:rPr>
                <w:color w:val="4C4D4F"/>
                <w:sz w:val="22"/>
              </w:rPr>
              <w:t>podem ser convocadas em caráter extraordinário em face da natureza/urgência da matéria a ser avaliada</w:t>
            </w:r>
            <w:r>
              <w:rPr>
                <w:color w:val="4C4D4F"/>
                <w:sz w:val="22"/>
              </w:rPr>
              <w:t>.</w:t>
            </w:r>
          </w:p>
        </w:tc>
      </w:tr>
      <w:permEnd w:id="198327163"/>
      <w:tr w:rsidR="002E4CC5" w:rsidRPr="00F92321" w14:paraId="5504D306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252CFEB6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9.7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4A345745" w14:textId="77777777" w:rsidR="002E4CC5" w:rsidRPr="00F92321" w:rsidRDefault="002E4CC5" w:rsidP="00231421">
            <w:pPr>
              <w:pStyle w:val="SemEspaamento"/>
              <w:rPr>
                <w:b/>
              </w:rPr>
            </w:pPr>
            <w:r w:rsidRPr="00F92321">
              <w:t>A instituição possui área de tecnologia da informação própria? Caso afirmativo, detalhar as atividades atuais, organograma e a qualificação dos profissionais.</w:t>
            </w:r>
          </w:p>
        </w:tc>
      </w:tr>
      <w:tr w:rsidR="00EB7E8F" w:rsidRPr="00F92321" w14:paraId="375C39A5" w14:textId="77777777" w:rsidTr="00E718F9">
        <w:trPr>
          <w:trHeight w:hRule="exact" w:val="56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352068AB" w14:textId="3256A70E" w:rsidR="00EB7E8F" w:rsidRPr="00F92321" w:rsidRDefault="00887025" w:rsidP="00BD1317">
            <w:pPr>
              <w:pStyle w:val="SemEspaamento"/>
              <w:spacing w:after="0" w:afterAutospacing="0"/>
              <w:jc w:val="left"/>
              <w:rPr>
                <w:b/>
                <w:color w:val="4C4D4F"/>
              </w:rPr>
            </w:pPr>
            <w:permStart w:id="420295937" w:edGrp="everyone"/>
            <w:r w:rsidRPr="00BD1317">
              <w:rPr>
                <w:color w:val="4C4D4F"/>
                <w:sz w:val="22"/>
              </w:rPr>
              <w:t>A DTVM utiliza a área de TI do controlador BRB.</w:t>
            </w:r>
          </w:p>
        </w:tc>
      </w:tr>
      <w:permEnd w:id="420295937"/>
      <w:tr w:rsidR="00EB7E8F" w:rsidRPr="00F92321" w14:paraId="762DEEE5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681C3A64" w14:textId="77777777" w:rsidR="00EB7E8F" w:rsidRPr="00F92321" w:rsidRDefault="00EB7E8F" w:rsidP="00EB7E8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9.8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1DF90B29" w14:textId="77777777" w:rsidR="00EB7E8F" w:rsidRPr="00F92321" w:rsidRDefault="00EB7E8F" w:rsidP="00EB7E8F">
            <w:pPr>
              <w:pStyle w:val="SemEspaamento"/>
              <w:rPr>
                <w:b/>
              </w:rPr>
            </w:pPr>
            <w:r w:rsidRPr="00F92321">
              <w:t>Descreva os procedimentos de verificação de ordens executadas e de checagem das posições das carteiras.</w:t>
            </w:r>
          </w:p>
        </w:tc>
      </w:tr>
      <w:tr w:rsidR="00EB7E8F" w:rsidRPr="00F92321" w14:paraId="4512AB22" w14:textId="77777777" w:rsidTr="00E718F9">
        <w:trPr>
          <w:trHeight w:val="56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0688B3B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126774131" w:edGrp="everyone"/>
            <w:r w:rsidRPr="00BD1317">
              <w:rPr>
                <w:color w:val="4C4D4F"/>
                <w:sz w:val="22"/>
              </w:rPr>
              <w:t>As confirmações das operações realizadas ao longo do pregão são transmitidas pelas corretoras contrapartes à equipe de Back-Office. As confirmações são ratificadas através de envio de e-mails entre as áreas envolvidas de modo que eventuais discrepâncias sejam prontamente identificadas e resolvidas em tempo hábil. A área de BackOffice realiza diariamente a conciliação dos ativos que compõem as carteiras dos fundos de investimento, conforme instrução CVM 542.</w:t>
            </w:r>
          </w:p>
          <w:p w14:paraId="5B32C093" w14:textId="3554853D" w:rsidR="00EB7E8F" w:rsidRPr="00BD1317" w:rsidRDefault="00EB7E8F" w:rsidP="00BD1317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</w:p>
        </w:tc>
      </w:tr>
      <w:permEnd w:id="1126774131"/>
      <w:tr w:rsidR="00EB7E8F" w:rsidRPr="00F92321" w14:paraId="3EF62CA7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783C081F" w14:textId="77777777" w:rsidR="00EB7E8F" w:rsidRPr="00F92321" w:rsidRDefault="00EB7E8F" w:rsidP="00EB7E8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9.9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3210861F" w14:textId="77777777" w:rsidR="00EB7E8F" w:rsidRPr="00F92321" w:rsidRDefault="00EB7E8F" w:rsidP="00EB7E8F">
            <w:pPr>
              <w:pStyle w:val="SemEspaamento"/>
              <w:rPr>
                <w:b/>
              </w:rPr>
            </w:pPr>
            <w:r w:rsidRPr="00F92321">
              <w:t>Existe sistema de gravação de ligações telefônicas? Em caso positivo, qual a política de escuta das gravações?</w:t>
            </w:r>
          </w:p>
        </w:tc>
      </w:tr>
      <w:tr w:rsidR="00EB7E8F" w:rsidRPr="00F92321" w14:paraId="34DC8BE4" w14:textId="77777777" w:rsidTr="005D02DA">
        <w:trPr>
          <w:trHeight w:hRule="exact" w:val="2286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538037A0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32920783" w:edGrp="everyone"/>
            <w:r w:rsidRPr="00BD1317">
              <w:rPr>
                <w:color w:val="4C4D4F"/>
                <w:sz w:val="22"/>
              </w:rPr>
              <w:t xml:space="preserve">Sim. </w:t>
            </w:r>
            <w:r>
              <w:rPr>
                <w:color w:val="4C4D4F"/>
                <w:sz w:val="22"/>
              </w:rPr>
              <w:t>A</w:t>
            </w:r>
            <w:r w:rsidRPr="00BD1317">
              <w:rPr>
                <w:color w:val="4C4D4F"/>
                <w:sz w:val="22"/>
              </w:rPr>
              <w:t xml:space="preserve">s chamadas são registradas no sistema de gravação telefônica obedecendo </w:t>
            </w:r>
            <w:r>
              <w:rPr>
                <w:color w:val="4C4D4F"/>
                <w:sz w:val="22"/>
              </w:rPr>
              <w:t>a</w:t>
            </w:r>
            <w:r w:rsidRPr="00BD1317">
              <w:rPr>
                <w:color w:val="4C4D4F"/>
                <w:sz w:val="22"/>
              </w:rPr>
              <w:t xml:space="preserve">os normativos </w:t>
            </w:r>
            <w:r>
              <w:rPr>
                <w:color w:val="4C4D4F"/>
                <w:sz w:val="22"/>
              </w:rPr>
              <w:t>relacionados ao</w:t>
            </w:r>
            <w:r w:rsidRPr="00BD1317">
              <w:rPr>
                <w:color w:val="4C4D4F"/>
                <w:sz w:val="22"/>
              </w:rPr>
              <w:t xml:space="preserve"> sigilo de informações impostas pelo BRB</w:t>
            </w:r>
            <w:r>
              <w:rPr>
                <w:color w:val="4C4D4F"/>
                <w:sz w:val="22"/>
              </w:rPr>
              <w:t xml:space="preserve"> e reguladores</w:t>
            </w:r>
            <w:r w:rsidRPr="00BD1317">
              <w:rPr>
                <w:color w:val="4C4D4F"/>
                <w:sz w:val="22"/>
              </w:rPr>
              <w:t xml:space="preserve">.  </w:t>
            </w:r>
          </w:p>
          <w:p w14:paraId="78E2E8F6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1729ACF2" w14:textId="34101E87" w:rsidR="00EB7E8F" w:rsidRPr="00F92321" w:rsidRDefault="00887025" w:rsidP="00887025">
            <w:pPr>
              <w:pStyle w:val="SemEspaamento"/>
              <w:spacing w:after="0" w:afterAutospacing="0"/>
              <w:rPr>
                <w:color w:val="4C4D4F"/>
              </w:rPr>
            </w:pPr>
            <w:r w:rsidRPr="00BD1317">
              <w:rPr>
                <w:color w:val="4C4D4F"/>
                <w:sz w:val="22"/>
              </w:rPr>
              <w:t>A metodologia utilizada para o monitoramento das ligações telefônicas segue critério aleatório de seleção de ramais da BRB DTVM. Além disso, em casos de indícios devidamente registrados por meio da Ouvidoria</w:t>
            </w:r>
            <w:r>
              <w:rPr>
                <w:color w:val="4C4D4F"/>
                <w:sz w:val="22"/>
              </w:rPr>
              <w:t>,</w:t>
            </w:r>
            <w:r w:rsidRPr="00BD1317">
              <w:rPr>
                <w:color w:val="4C4D4F"/>
                <w:sz w:val="22"/>
              </w:rPr>
              <w:t xml:space="preserve"> a apuração ocorre de imediato com os devidos reportes às </w:t>
            </w:r>
            <w:r>
              <w:rPr>
                <w:color w:val="4C4D4F"/>
                <w:sz w:val="22"/>
              </w:rPr>
              <w:t>instâncias</w:t>
            </w:r>
            <w:r w:rsidRPr="00BD1317">
              <w:rPr>
                <w:color w:val="4C4D4F"/>
                <w:sz w:val="22"/>
              </w:rPr>
              <w:t xml:space="preserve"> competentes.</w:t>
            </w:r>
          </w:p>
        </w:tc>
      </w:tr>
      <w:permEnd w:id="132920783"/>
      <w:tr w:rsidR="00EB7E8F" w:rsidRPr="00F92321" w14:paraId="1A880EDC" w14:textId="77777777" w:rsidTr="00161C1F">
        <w:trPr>
          <w:trHeight w:val="689"/>
        </w:trPr>
        <w:tc>
          <w:tcPr>
            <w:tcW w:w="0" w:type="auto"/>
            <w:shd w:val="clear" w:color="auto" w:fill="F2F2F2"/>
            <w:vAlign w:val="center"/>
          </w:tcPr>
          <w:p w14:paraId="0BEF8AB7" w14:textId="77777777" w:rsidR="00EB7E8F" w:rsidRPr="00F92321" w:rsidRDefault="00EB7E8F" w:rsidP="00EB7E8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lastRenderedPageBreak/>
              <w:t>9.10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7FA93CA2" w14:textId="77777777" w:rsidR="00EB7E8F" w:rsidRPr="00F92321" w:rsidRDefault="00EB7E8F" w:rsidP="00EB7E8F">
            <w:pPr>
              <w:pStyle w:val="SemEspaamento"/>
              <w:rPr>
                <w:b/>
              </w:rPr>
            </w:pPr>
            <w:r w:rsidRPr="00F92321">
              <w:t>Descreva os procedimentos de back-up e redundância de informações, desktops e servidores (para back-up, cite especificamente a periodicidade, local e prazo de armazenamento).</w:t>
            </w:r>
          </w:p>
        </w:tc>
      </w:tr>
      <w:tr w:rsidR="00EB7E8F" w:rsidRPr="00F92321" w14:paraId="4DBB55A8" w14:textId="77777777" w:rsidTr="008A4F3B">
        <w:trPr>
          <w:trHeight w:hRule="exact" w:val="5350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8540440" w14:textId="77777777" w:rsidR="00887025" w:rsidRPr="0081788F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243932431" w:edGrp="everyone"/>
            <w:r w:rsidRPr="0081788F">
              <w:rPr>
                <w:color w:val="4C4D4F"/>
                <w:sz w:val="22"/>
              </w:rPr>
              <w:t xml:space="preserve">O processo de backup é feito a partir da definição dos prazos de retenção e a periodicidade pelos gestores e implementados no modelo de cada tipo de ambiente. </w:t>
            </w:r>
          </w:p>
          <w:p w14:paraId="3A33D5A8" w14:textId="77777777" w:rsidR="00887025" w:rsidRPr="0081788F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81788F">
              <w:rPr>
                <w:color w:val="4C4D4F"/>
                <w:sz w:val="22"/>
              </w:rPr>
              <w:t xml:space="preserve">Por default, no ambiente de Plataforma Centralizada Mainframe são utilizados jobs de salva da base de dados e arquivos, a retenção é 90 dias para Base de Dados DB2 e 10 anos para arquivos, salvos em fita IBM Jaguar. </w:t>
            </w:r>
          </w:p>
          <w:p w14:paraId="71984FAA" w14:textId="77777777" w:rsidR="00887025" w:rsidRPr="0081788F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81788F">
              <w:rPr>
                <w:color w:val="4C4D4F"/>
                <w:sz w:val="22"/>
              </w:rPr>
              <w:t xml:space="preserve">Para o ambiente de Baixa Plataforma, é utilizada a ferramenta EMC NETWORKER, e os dados são armazenados em repositórios de Backup EMC Data Domain. As salvas de Servidores VMwares têm prazo de retenção de 15 dias e as salvas de Banco de dados têm prazo de retenção de 30 dias. </w:t>
            </w:r>
          </w:p>
          <w:p w14:paraId="7B353174" w14:textId="77777777" w:rsidR="00887025" w:rsidRPr="00BD1317" w:rsidRDefault="00887025" w:rsidP="00887025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r w:rsidRPr="0081788F">
              <w:rPr>
                <w:color w:val="4C4D4F"/>
                <w:sz w:val="22"/>
              </w:rPr>
              <w:t>Já os backups de dados de servidores (File server) têm os seguintes prazos: 15 dias, 30 dias, 60 dias, 180 dias, 365 dias, 730 dias, 1095 dias, 1830 dias e 9999 (retenção permanente). Não há rotina de backup para estações de trabalho (desktops).</w:t>
            </w:r>
          </w:p>
          <w:p w14:paraId="42B7235B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6A2FFAF4" w14:textId="7FF30000" w:rsidR="00EB7E8F" w:rsidRPr="00BD1317" w:rsidRDefault="00EB7E8F" w:rsidP="008A4F3B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</w:tc>
      </w:tr>
      <w:permEnd w:id="243932431"/>
      <w:tr w:rsidR="00EB7E8F" w:rsidRPr="00F92321" w14:paraId="139FC623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26D1E0E7" w14:textId="77777777" w:rsidR="00EB7E8F" w:rsidRPr="00F92321" w:rsidRDefault="00EB7E8F" w:rsidP="00EB7E8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9.11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5CADD3B6" w14:textId="77777777" w:rsidR="00EB7E8F" w:rsidRPr="00F92321" w:rsidRDefault="00EB7E8F" w:rsidP="0032745A">
            <w:pPr>
              <w:pStyle w:val="SemEspaamento"/>
              <w:spacing w:after="0" w:afterAutospacing="0"/>
            </w:pPr>
            <w:r w:rsidRPr="00F92321">
              <w:t>Descreva a política de controle de acesso ao Data Center (físico e lógico)</w:t>
            </w:r>
          </w:p>
        </w:tc>
      </w:tr>
      <w:tr w:rsidR="00EB7E8F" w:rsidRPr="00F92321" w14:paraId="5F63144E" w14:textId="77777777" w:rsidTr="00272619">
        <w:trPr>
          <w:trHeight w:hRule="exact" w:val="2254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324EA517" w14:textId="77777777" w:rsidR="00887025" w:rsidRPr="00C27FBC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897190356" w:edGrp="everyone"/>
            <w:r w:rsidRPr="00C27FBC">
              <w:rPr>
                <w:color w:val="4C4D4F"/>
                <w:sz w:val="22"/>
              </w:rPr>
              <w:t>O BRB possui dois contratos de Data Center no modelo collocation n</w:t>
            </w:r>
            <w:r>
              <w:rPr>
                <w:color w:val="4C4D4F"/>
                <w:sz w:val="22"/>
              </w:rPr>
              <w:t xml:space="preserve">o DF onde o gestor do contrato define </w:t>
            </w:r>
            <w:r w:rsidRPr="00C27FBC">
              <w:rPr>
                <w:color w:val="4C4D4F"/>
                <w:sz w:val="22"/>
              </w:rPr>
              <w:t>lista de usuários autorizados a abrir chamados para autorizar outros profissionais a entrarem no Data Center. Nestes chamados há informações de nome, identificação e datas das pessoas que acessarão o ambiente. De posse desta lista, a empresa contratada para Data Centers efetua a devida identificação e registro para permitir acesso ao ambiente assim como a entrega das chaves dos racks pertencentes ao BRB;</w:t>
            </w:r>
          </w:p>
          <w:p w14:paraId="30EF1771" w14:textId="0E20211A" w:rsidR="00EB7E8F" w:rsidRPr="00A628D1" w:rsidRDefault="00887025" w:rsidP="00887025">
            <w:pPr>
              <w:pStyle w:val="SemEspaamento"/>
              <w:spacing w:after="0" w:afterAutospacing="0"/>
              <w:rPr>
                <w:color w:val="4C4D4F"/>
              </w:rPr>
            </w:pPr>
            <w:r w:rsidRPr="00C27FBC">
              <w:rPr>
                <w:color w:val="4C4D4F"/>
                <w:sz w:val="22"/>
              </w:rPr>
              <w:t>O acesso lógico aos equipamentos seguem políticas específicas de segurança da informação e controle de acesso lógico conforme Manual de Controle de Acesso Lógico.</w:t>
            </w:r>
          </w:p>
        </w:tc>
      </w:tr>
      <w:permEnd w:id="897190356"/>
      <w:tr w:rsidR="00EB7E8F" w:rsidRPr="00F92321" w14:paraId="4509D279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5EA7AC6F" w14:textId="77777777" w:rsidR="00EB7E8F" w:rsidRPr="00BD3E25" w:rsidRDefault="00EB7E8F" w:rsidP="00EB7E8F">
            <w:pPr>
              <w:pStyle w:val="SemEspaamento"/>
              <w:spacing w:after="0" w:afterAutospacing="0"/>
              <w:jc w:val="left"/>
              <w:rPr>
                <w:b/>
                <w:color w:val="0095D9"/>
                <w:sz w:val="10"/>
                <w:szCs w:val="10"/>
              </w:rPr>
            </w:pPr>
            <w:r w:rsidRPr="00BD3E25">
              <w:rPr>
                <w:b/>
                <w:color w:val="0095D9"/>
              </w:rPr>
              <w:t>9.12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618EF996" w14:textId="77777777" w:rsidR="00EB7E8F" w:rsidRPr="00F92321" w:rsidRDefault="00EB7E8F" w:rsidP="00EB7E8F">
            <w:pPr>
              <w:pStyle w:val="SemEspaamento"/>
            </w:pPr>
            <w:r w:rsidRPr="00F92321">
              <w:t>Descreva o parque tecnológico atual da instituição. Citar no-breaks, capacidade dos servidores, links de internet e telefonia etc.</w:t>
            </w:r>
          </w:p>
        </w:tc>
      </w:tr>
      <w:tr w:rsidR="00EB7E8F" w:rsidRPr="00F92321" w14:paraId="50A4D4FE" w14:textId="77777777" w:rsidTr="00BD3E25">
        <w:trPr>
          <w:trHeight w:hRule="exact" w:val="12920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5787E74A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298990028" w:edGrp="everyone"/>
            <w:r w:rsidRPr="00BD1317">
              <w:rPr>
                <w:color w:val="4C4D4F"/>
                <w:sz w:val="22"/>
              </w:rPr>
              <w:lastRenderedPageBreak/>
              <w:t>Seguem principais ativos que compõem a plataforma tecnológica do BRB.</w:t>
            </w:r>
          </w:p>
          <w:p w14:paraId="13C0DDE4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690D3CA8" w14:textId="77777777" w:rsidR="00887025" w:rsidRPr="00BD1317" w:rsidRDefault="00887025" w:rsidP="00887025">
            <w:pPr>
              <w:pStyle w:val="SemEspaamento"/>
              <w:numPr>
                <w:ilvl w:val="0"/>
                <w:numId w:val="12"/>
              </w:numPr>
              <w:spacing w:after="0" w:afterAutospacing="0"/>
              <w:ind w:left="342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Plataforma Tecnológica Aberta Midrange: Utilizada para processamento de sistemas corporativos em baixa plataforma. Essa plataforma utiliza a infraestrutura VMWare VSphere (ESX) 6.</w:t>
            </w:r>
            <w:r>
              <w:rPr>
                <w:color w:val="4C4D4F"/>
                <w:sz w:val="22"/>
              </w:rPr>
              <w:t>5</w:t>
            </w:r>
            <w:r w:rsidRPr="00BD1317">
              <w:rPr>
                <w:color w:val="4C4D4F"/>
                <w:sz w:val="22"/>
              </w:rPr>
              <w:t xml:space="preserve"> ou superior.</w:t>
            </w:r>
          </w:p>
          <w:p w14:paraId="3BDCE827" w14:textId="77777777" w:rsidR="00887025" w:rsidRPr="00BD1317" w:rsidRDefault="00887025" w:rsidP="00887025">
            <w:pPr>
              <w:pStyle w:val="SemEspaamento"/>
              <w:spacing w:after="0" w:afterAutospacing="0"/>
              <w:ind w:left="720"/>
              <w:rPr>
                <w:color w:val="4C4D4F"/>
                <w:sz w:val="22"/>
              </w:rPr>
            </w:pPr>
          </w:p>
          <w:p w14:paraId="24C2E1F5" w14:textId="77777777" w:rsidR="00887025" w:rsidRPr="00BD1317" w:rsidRDefault="00887025" w:rsidP="00887025">
            <w:pPr>
              <w:pStyle w:val="SemEspaamento"/>
              <w:numPr>
                <w:ilvl w:val="1"/>
                <w:numId w:val="12"/>
              </w:numPr>
              <w:spacing w:after="0" w:afterAutospacing="0"/>
              <w:ind w:left="484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Hardware Básico:</w:t>
            </w:r>
          </w:p>
          <w:p w14:paraId="636339E9" w14:textId="77777777" w:rsidR="00887025" w:rsidRPr="00BD1317" w:rsidRDefault="00887025" w:rsidP="00887025">
            <w:pPr>
              <w:pStyle w:val="SemEspaamento"/>
              <w:spacing w:after="0" w:afterAutospacing="0"/>
              <w:ind w:left="780"/>
              <w:rPr>
                <w:color w:val="4C4D4F"/>
                <w:sz w:val="22"/>
              </w:rPr>
            </w:pPr>
          </w:p>
          <w:p w14:paraId="70B18B8A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•</w:t>
            </w:r>
            <w:r w:rsidRPr="00BD1317">
              <w:rPr>
                <w:color w:val="4C4D4F"/>
                <w:sz w:val="22"/>
              </w:rPr>
              <w:tab/>
              <w:t>Processadores : Intel E5-2630, Intel E7-8870, Intel E7-4890v2, Intel E7-8890v2, Intel E7-8867v3, x7460;Servidores Unisys ES7000 Modelo 7600R G3;Servidores Unisys ES7000 Modelo 7600R G1;Servidores DELL R620 com 16GB ou 64GB ou 96GB de RAM;Servidores HP DL360 com 32 GB de RAM;Servidores DELL R920 com 1 TB de RAM;</w:t>
            </w:r>
            <w:r>
              <w:rPr>
                <w:color w:val="4C4D4F"/>
                <w:sz w:val="22"/>
              </w:rPr>
              <w:t xml:space="preserve"> </w:t>
            </w:r>
            <w:r w:rsidRPr="00BD1317">
              <w:rPr>
                <w:color w:val="4C4D4F"/>
                <w:sz w:val="22"/>
              </w:rPr>
              <w:t>Servidores DELL R930 com 1 TB de RAM;Servidores Lenovo X3950-X6 com 2 TB de RAM.</w:t>
            </w:r>
          </w:p>
          <w:p w14:paraId="66431C8D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37AB2AF5" w14:textId="77777777" w:rsidR="00887025" w:rsidRPr="00BD1317" w:rsidRDefault="00887025" w:rsidP="00887025">
            <w:pPr>
              <w:pStyle w:val="SemEspaamento"/>
              <w:numPr>
                <w:ilvl w:val="1"/>
                <w:numId w:val="12"/>
              </w:numPr>
              <w:spacing w:after="0" w:afterAutospacing="0"/>
              <w:ind w:left="484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Software Básico:</w:t>
            </w:r>
          </w:p>
          <w:p w14:paraId="3C9BDBC3" w14:textId="77777777" w:rsidR="00887025" w:rsidRPr="00BD1317" w:rsidRDefault="00887025" w:rsidP="00887025">
            <w:pPr>
              <w:pStyle w:val="SemEspaamento"/>
              <w:spacing w:after="0" w:afterAutospacing="0"/>
              <w:ind w:left="780"/>
              <w:rPr>
                <w:color w:val="4C4D4F"/>
                <w:sz w:val="22"/>
              </w:rPr>
            </w:pPr>
          </w:p>
          <w:p w14:paraId="424A8AC0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•</w:t>
            </w:r>
            <w:r w:rsidRPr="00BD1317">
              <w:rPr>
                <w:color w:val="4C4D4F"/>
                <w:sz w:val="22"/>
              </w:rPr>
              <w:tab/>
              <w:t xml:space="preserve">Sistema Operacional: Oracle Enterprise Linux 6.10 ou 7.5, Windows Enterprise 2008 2008(32bits e 64 bits) e Windows Standard 2012; Software para virtualização: VMWARE VSphere 6.5; Gerenciadores de Banco de Dados: Oracle versão 11.2.0.4 ou superior e SQL Server 2008 R2 ou superiorFerramenta de Mensageria: IBM WebSphere Application Server e IBM MQ Series(versões 7 e 9); Sistema de Backup baseado no padrão: Networker 9.2; Sistema de proteção antivírus: padrão McAfee VSE versão 8.8; Sistema Operacional de Estações: Windows 7 Professional e Windows 8.1; Sistema de Correio Eletrônico: MS-Exchange Server versão 2010 SP4 RU 14; Servidor de aplicação: Oracle Weblogic Server 12c, MS-Internet Information Server 6 ou superior.Skype For Business 6. </w:t>
            </w:r>
          </w:p>
          <w:p w14:paraId="40B9C975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327261F3" w14:textId="77777777" w:rsidR="00887025" w:rsidRPr="00BD1317" w:rsidRDefault="00887025" w:rsidP="00887025">
            <w:pPr>
              <w:pStyle w:val="SemEspaamento"/>
              <w:numPr>
                <w:ilvl w:val="1"/>
                <w:numId w:val="12"/>
              </w:numPr>
              <w:spacing w:after="0" w:afterAutospacing="0"/>
              <w:ind w:left="484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Software Básico Plataforma Aberta:</w:t>
            </w:r>
          </w:p>
          <w:p w14:paraId="692475F3" w14:textId="77777777" w:rsidR="00887025" w:rsidRPr="00BD1317" w:rsidRDefault="00887025" w:rsidP="00887025">
            <w:pPr>
              <w:pStyle w:val="SemEspaamento"/>
              <w:spacing w:after="0" w:afterAutospacing="0"/>
              <w:ind w:left="780"/>
              <w:rPr>
                <w:color w:val="4C4D4F"/>
                <w:sz w:val="22"/>
              </w:rPr>
            </w:pPr>
          </w:p>
          <w:p w14:paraId="36CDE0D7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•</w:t>
            </w:r>
            <w:r w:rsidRPr="00BD1317">
              <w:rPr>
                <w:color w:val="4C4D4F"/>
                <w:sz w:val="22"/>
              </w:rPr>
              <w:tab/>
              <w:t>Sistema Operacional: Oracle Enterprise Linux 6.10 ou 7.5; SGBD MySQL 5.7 ou superior; Servidor de Aplicações: Jboss AS 7.1.1 ou superior, Apache 2.4 ou superior.</w:t>
            </w:r>
          </w:p>
          <w:p w14:paraId="06EAD279" w14:textId="77777777" w:rsidR="00EB7E8F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3CCE0E22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Seguem principais ativos que compõem a plataforma tecnológica do BRB.</w:t>
            </w:r>
          </w:p>
          <w:p w14:paraId="48011168" w14:textId="28682691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3E9C503C" w14:textId="3ACB877F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2D19EF13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6C05A190" w14:textId="77777777" w:rsidR="00887025" w:rsidRPr="00BD1317" w:rsidRDefault="00887025" w:rsidP="00887025">
            <w:pPr>
              <w:pStyle w:val="SemEspaamento"/>
              <w:numPr>
                <w:ilvl w:val="0"/>
                <w:numId w:val="12"/>
              </w:numPr>
              <w:spacing w:after="0" w:afterAutospacing="0"/>
              <w:ind w:left="342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Plataforma Tecnológica Aberta Midrange: Utilizada para processamento de sistemas corporativos em baixa plataforma. Essa plataforma utiliza a infraestrutura VMWare VSphere (ESX) 6.0 ou superior.</w:t>
            </w:r>
          </w:p>
          <w:p w14:paraId="2F1408E6" w14:textId="77777777" w:rsidR="00887025" w:rsidRPr="00BD1317" w:rsidRDefault="00887025" w:rsidP="00887025">
            <w:pPr>
              <w:pStyle w:val="SemEspaamento"/>
              <w:spacing w:after="0" w:afterAutospacing="0"/>
              <w:ind w:left="720"/>
              <w:rPr>
                <w:color w:val="4C4D4F"/>
                <w:sz w:val="22"/>
              </w:rPr>
            </w:pPr>
          </w:p>
          <w:p w14:paraId="2EA63580" w14:textId="77777777" w:rsidR="00887025" w:rsidRPr="00BD1317" w:rsidRDefault="00887025" w:rsidP="00887025">
            <w:pPr>
              <w:pStyle w:val="SemEspaamento"/>
              <w:numPr>
                <w:ilvl w:val="1"/>
                <w:numId w:val="12"/>
              </w:numPr>
              <w:spacing w:after="0" w:afterAutospacing="0"/>
              <w:ind w:left="484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Hardware Básico:</w:t>
            </w:r>
          </w:p>
          <w:p w14:paraId="395F3017" w14:textId="77777777" w:rsidR="00887025" w:rsidRPr="00BD1317" w:rsidRDefault="00887025" w:rsidP="00887025">
            <w:pPr>
              <w:pStyle w:val="SemEspaamento"/>
              <w:spacing w:after="0" w:afterAutospacing="0"/>
              <w:ind w:left="780"/>
              <w:rPr>
                <w:color w:val="4C4D4F"/>
                <w:sz w:val="22"/>
              </w:rPr>
            </w:pPr>
          </w:p>
          <w:p w14:paraId="13C4ABDD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•</w:t>
            </w:r>
            <w:r w:rsidRPr="00BD1317">
              <w:rPr>
                <w:color w:val="4C4D4F"/>
                <w:sz w:val="22"/>
              </w:rPr>
              <w:tab/>
              <w:t>Processadores : Intel E5-2630, Intel E7-8870, Intel E7-4890v2, Intel E7-8890v2, Intel E7-8867v3, x7460;Servidores Unisys ES7000 Modelo 7600R G3;Servidores Unisys ES7000 Modelo 7600R G1;Servidores DELL R620 com 16GB ou 64GB ou 96GB de RAM;Servidores HP DL360 com 32 GB de RAM;Servidores DELL R920 com 1 TB de RAM;Servidores DELL R930 com 1 TB de RAM;Servidores Lenovo X3950-X6 com 2 TB de RAM.</w:t>
            </w:r>
          </w:p>
          <w:p w14:paraId="46F56EB4" w14:textId="4E9EEA33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</w:tc>
      </w:tr>
      <w:tr w:rsidR="00EB7E8F" w:rsidRPr="00F92321" w14:paraId="2015BFB5" w14:textId="77777777" w:rsidTr="00BD3E25">
        <w:trPr>
          <w:trHeight w:hRule="exact" w:val="12920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3494B1CC" w14:textId="77777777" w:rsidR="00887025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5AD56ED1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49093745" w14:textId="79894056" w:rsidR="00887025" w:rsidRPr="00BD1317" w:rsidRDefault="00887025" w:rsidP="00887025">
            <w:pPr>
              <w:pStyle w:val="SemEspaamento"/>
              <w:numPr>
                <w:ilvl w:val="1"/>
                <w:numId w:val="12"/>
              </w:numPr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Software Básico:</w:t>
            </w:r>
          </w:p>
          <w:p w14:paraId="019A28C3" w14:textId="77777777" w:rsidR="00887025" w:rsidRPr="00BD1317" w:rsidRDefault="00887025" w:rsidP="00887025">
            <w:pPr>
              <w:pStyle w:val="SemEspaamento"/>
              <w:spacing w:after="0" w:afterAutospacing="0"/>
              <w:ind w:left="780"/>
              <w:rPr>
                <w:color w:val="4C4D4F"/>
                <w:sz w:val="22"/>
              </w:rPr>
            </w:pPr>
          </w:p>
          <w:p w14:paraId="121A7A63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•</w:t>
            </w:r>
            <w:r w:rsidRPr="00BD1317">
              <w:rPr>
                <w:color w:val="4C4D4F"/>
                <w:sz w:val="22"/>
              </w:rPr>
              <w:tab/>
              <w:t xml:space="preserve">Sistema Operacional: Oracle Enterprise Linux 6.10 ou 7.5, Windows Enterprise 2008 2008(32bits e 64 bits) e Windows Standard 2012; Software para virtualização: VMWARE VSphere 6.5; Gerenciadores de Banco de Dados: Oracle versão 11.2.0.4 ou superior e SQL Server 2008 R2 ou superiorFerramenta de Mensageria: IBM WebSphere Application Server e IBM MQ Series(versões 7 e 9); Sistema de Backup baseado no padrão: Networker 9.2; Sistema de proteção antivírus: padrão McAfee VSE versão 8.8; Sistema Operacional de Estações: Windows 7 Professional e Windows 8.1; Sistema de Correio Eletrônico: MS-Exchange Server versão 2010 SP4 RU 14; Servidor de aplicação: Oracle Weblogic Server 12c, MS-Internet Information Server 6 ou superior.Skype For Business 6. </w:t>
            </w:r>
          </w:p>
          <w:p w14:paraId="1CD5EEA0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56303A1E" w14:textId="77777777" w:rsidR="00887025" w:rsidRPr="00BD1317" w:rsidRDefault="00887025" w:rsidP="00887025">
            <w:pPr>
              <w:pStyle w:val="SemEspaamento"/>
              <w:numPr>
                <w:ilvl w:val="1"/>
                <w:numId w:val="12"/>
              </w:numPr>
              <w:spacing w:after="0" w:afterAutospacing="0"/>
              <w:ind w:left="484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Software Básico Plataforma Aberta:</w:t>
            </w:r>
          </w:p>
          <w:p w14:paraId="133265C2" w14:textId="77777777" w:rsidR="00887025" w:rsidRPr="00BD1317" w:rsidRDefault="00887025" w:rsidP="00887025">
            <w:pPr>
              <w:pStyle w:val="SemEspaamento"/>
              <w:spacing w:after="0" w:afterAutospacing="0"/>
              <w:ind w:left="780"/>
              <w:rPr>
                <w:color w:val="4C4D4F"/>
                <w:sz w:val="22"/>
              </w:rPr>
            </w:pPr>
          </w:p>
          <w:p w14:paraId="0F767EF9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•</w:t>
            </w:r>
            <w:r w:rsidRPr="00BD1317">
              <w:rPr>
                <w:color w:val="4C4D4F"/>
                <w:sz w:val="22"/>
              </w:rPr>
              <w:tab/>
              <w:t>Sistema Operacional: Oracle Enterprise Linux 6.10 ou 7.5; SGBD MySQL 5.7 ou superior; Servidor de Aplicações: Jboss AS 7.1.1 ou superior, Apache 2.4 ou superior.</w:t>
            </w:r>
          </w:p>
          <w:p w14:paraId="5FEBE3FB" w14:textId="77777777" w:rsidR="00887025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5BD05EE3" w14:textId="041BDE58" w:rsidR="00887025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5E8BF9CD" w14:textId="698BC727" w:rsidR="00EB7E8F" w:rsidRPr="00BD1317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>3</w:t>
            </w:r>
            <w:r w:rsidR="00EB7E8F" w:rsidRPr="00BD1317">
              <w:rPr>
                <w:color w:val="4C4D4F"/>
                <w:sz w:val="22"/>
              </w:rPr>
              <w:t>. Plataforma Tecnológica Aberta INTEL/AMD: Servidores em Rede, baseados no padrão INTEL Xeon (ou superior) mono e multiprocessados e/ou AMD Opteron mono e multiprocessados. Utilizada para processamento de demais sistemas negociais e ambientes de testes e homologação.</w:t>
            </w:r>
          </w:p>
          <w:p w14:paraId="3AFB0C08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4C097196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Hardware Básico:</w:t>
            </w:r>
          </w:p>
          <w:p w14:paraId="215769CD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31829CF0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Servidor DELL R620 Tipo 1: Power Edge R620, 2 Xeon Quad Core X64 (2,4 Ghz) (16GB RAM); Servidor HP DL360 Gen 8 Tipo 2: HP Proliant DL360p Gen8, 2 Xeon Hexa Core X64 (2,3 Ghz) (32GB RAM); Servidor DELL R620 Tipo 3: Power Edge R620, 2 Xeon Hexa Core X64 (2,4 Ghz) (64GB RAM).</w:t>
            </w:r>
          </w:p>
          <w:p w14:paraId="7ACB7741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6AAAF12C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Software Básico:</w:t>
            </w:r>
          </w:p>
          <w:p w14:paraId="3AF308DD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18A7E4FF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Sistema Operacional: Oracle Enterprise Linux 6.8 ou 7.2, Windows Enterprise 2008 e Windows Standard 2012; Sistema Operacional de Rede: Windows 7 Professional e Windows 8.1; Sistema de proteção antivírus e anti-spam: padrão McAfee VSE versão 8.8; Sistema de Backup baseado no padrão: Networker 9.2; Sistema de Correio Eletrônico: MS-Exchange Server versão 2010 SP4 RU 14; Sistema de Intranet/Internet: MS-Internet Information Server 7.0 ou superior e Apache Tomcat;Correio: Outlook Express/Microsoft Outlook 2016; Servidor de Aplicações: WebLogic 12c, Jboss AS 7.1.1 ou superior; Ferramenta de Mensageria: IBM Websphere Application Server, IBM WebSphere MQ Series versão 7;Ferramenta Scheduler: TWS - Tivoli Workload Scheduler;Ferramenta ETL: Powercenter;Controle de Versões: Subversion 1.8 ou superior;Emulador de Terminais Unisys: TRM;Gerenciador de Conteúdo: ACMS (Áton Content Management System), Joomla;Escritório: Libre Office 5.2 ou superior, Microsoft Office (97 e 2010).</w:t>
            </w:r>
          </w:p>
          <w:p w14:paraId="7C08D4E3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79DC08E4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Sistemas de Gerenciamento de Bancos de Dados para a Plataforma Aberta:</w:t>
            </w:r>
          </w:p>
          <w:p w14:paraId="094DF98F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0F6B97A1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 xml:space="preserve"> Oracle Enterprise 11.2.0.4 RAC sobre Oracle UEK3 Linux 64 bits; .Microsoft SQL Server 2008 R2 sobre Windows 2008; .MySQL 5.7 e superior.</w:t>
            </w:r>
          </w:p>
          <w:p w14:paraId="2DA4A334" w14:textId="77777777" w:rsidR="00EB7E8F" w:rsidRPr="00A628D1" w:rsidRDefault="00EB7E8F" w:rsidP="00EB7E8F">
            <w:pPr>
              <w:pStyle w:val="SemEspaamento"/>
              <w:spacing w:after="0"/>
              <w:rPr>
                <w:color w:val="4C4D4F"/>
              </w:rPr>
            </w:pPr>
          </w:p>
        </w:tc>
      </w:tr>
      <w:tr w:rsidR="00EB7E8F" w:rsidRPr="00F92321" w14:paraId="23454D64" w14:textId="77777777" w:rsidTr="00BD3E25">
        <w:trPr>
          <w:trHeight w:hRule="exact" w:val="12920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7D6856F8" w14:textId="2AC45035" w:rsidR="00EB7E8F" w:rsidRPr="00BD1317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lastRenderedPageBreak/>
              <w:t>4</w:t>
            </w:r>
            <w:r w:rsidR="00EB7E8F" w:rsidRPr="00BD1317">
              <w:rPr>
                <w:color w:val="4C4D4F"/>
                <w:sz w:val="22"/>
              </w:rPr>
              <w:t>. PLATAFORMA TECNOLÓGICA DE STORAGE CORPORATIVO</w:t>
            </w:r>
          </w:p>
          <w:p w14:paraId="26DD6E98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17E8727F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Utilizado para armazenamento e atualização de dados transacionais, negociais e backup.</w:t>
            </w:r>
          </w:p>
          <w:p w14:paraId="4B7D2B3B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1BF06003" w14:textId="046A9B7D" w:rsidR="00EB7E8F" w:rsidRPr="00BD1317" w:rsidRDefault="00EB7E8F" w:rsidP="00887025">
            <w:pPr>
              <w:pStyle w:val="SemEspaamento"/>
              <w:numPr>
                <w:ilvl w:val="1"/>
                <w:numId w:val="3"/>
              </w:numPr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Hardware Básico:</w:t>
            </w:r>
          </w:p>
          <w:p w14:paraId="6FA003F1" w14:textId="77777777" w:rsidR="00EB7E8F" w:rsidRPr="00BD1317" w:rsidRDefault="00EB7E8F" w:rsidP="00BD1317">
            <w:pPr>
              <w:pStyle w:val="SemEspaamento"/>
              <w:spacing w:after="0" w:afterAutospacing="0"/>
              <w:ind w:left="780"/>
              <w:rPr>
                <w:color w:val="4C4D4F"/>
                <w:sz w:val="22"/>
              </w:rPr>
            </w:pPr>
          </w:p>
          <w:p w14:paraId="68C41EDF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•</w:t>
            </w:r>
            <w:r w:rsidRPr="00BD1317">
              <w:rPr>
                <w:color w:val="4C4D4F"/>
                <w:sz w:val="22"/>
              </w:rPr>
              <w:tab/>
              <w:t>Subsistema de Discos Hitachi VSP com 210 TB; Subsistema de Discos Hitachi VSP G1500 com 1080 TB ;SAN Director CISCO MDS 9710;SAN Director BROCADE DCX-4S.</w:t>
            </w:r>
          </w:p>
          <w:p w14:paraId="46E147A0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4B858D35" w14:textId="6F870327" w:rsidR="00EB7E8F" w:rsidRPr="00BD1317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>4</w:t>
            </w:r>
            <w:r w:rsidR="00EB7E8F" w:rsidRPr="00BD1317">
              <w:rPr>
                <w:color w:val="4C4D4F"/>
                <w:sz w:val="22"/>
              </w:rPr>
              <w:t>.2 Software Básico:</w:t>
            </w:r>
          </w:p>
          <w:p w14:paraId="5D86FA0D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1E33AFB9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•</w:t>
            </w:r>
            <w:r w:rsidRPr="00BD1317">
              <w:rPr>
                <w:color w:val="4C4D4F"/>
                <w:sz w:val="22"/>
              </w:rPr>
              <w:tab/>
              <w:t>SRDF; FSRM Windows 2012; EMC CONTROL CENTER; EMC TIME FINDER CLONE; EMC SYMM PKG; POWER PATH ENTERPRISE; Gerenciador SGBD: Oracle 11g (ou superior), SQL Server 2008 (ou superior); DMSII;DB2 v11 para z/OS; Oracle RAC 11g;Microsoft SQL Server 2008;MySQL 5.6.</w:t>
            </w:r>
          </w:p>
          <w:p w14:paraId="3FE90E5E" w14:textId="78B2BA30" w:rsidR="00EB7E8F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7B9DB793" w14:textId="24C18916" w:rsidR="00887025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2FB4DB9F" w14:textId="77777777" w:rsidR="00887025" w:rsidRPr="00BD1317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6AD914E5" w14:textId="24996682" w:rsidR="00EB7E8F" w:rsidRPr="00BD1317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>5</w:t>
            </w:r>
            <w:r w:rsidR="00EB7E8F" w:rsidRPr="00BD1317">
              <w:rPr>
                <w:color w:val="4C4D4F"/>
                <w:sz w:val="22"/>
              </w:rPr>
              <w:t>. DO TELEPROCESSAMENTO</w:t>
            </w:r>
          </w:p>
          <w:p w14:paraId="250392D9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152559D7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Acessos Dedicados: Anel ótico de 10Gbps conectando os datacenters, SIA Trecho 3 e Edifício Brasília; Acessos de 1Gbps cada conectando DITEC, SAAN e GEDEP à GDFNet; Acesso de 1Gbps conectando a DITEC ao anel ótico.</w:t>
            </w:r>
          </w:p>
          <w:p w14:paraId="54F439C3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3858D192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INTERNET:</w:t>
            </w:r>
          </w:p>
          <w:p w14:paraId="426C9ED0" w14:textId="0D81118D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•</w:t>
            </w:r>
            <w:r w:rsidRPr="00BD1317">
              <w:rPr>
                <w:color w:val="4C4D4F"/>
                <w:sz w:val="22"/>
              </w:rPr>
              <w:tab/>
              <w:t>01 (um) link de 200Mbps para Internet com a operadora Oi com roteamento parcial IPv4 e IPv6 injetado na infraestrutura do BRB;01 (um) link de 400 Mbps para Internet com a operadora Claro com roteamento parcial IPv4 e IPv6 injetado na infraestrutura do BRB;</w:t>
            </w:r>
            <w:r w:rsidR="00887025">
              <w:rPr>
                <w:color w:val="4C4D4F"/>
                <w:sz w:val="22"/>
              </w:rPr>
              <w:t xml:space="preserve"> </w:t>
            </w:r>
            <w:r w:rsidRPr="00BD1317">
              <w:rPr>
                <w:color w:val="4C4D4F"/>
                <w:sz w:val="22"/>
              </w:rPr>
              <w:t>Uso de AS (Autonomous System) próprio: 28248.</w:t>
            </w:r>
          </w:p>
          <w:p w14:paraId="5C15640F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3BAC6CC4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Pontos ETHERNET:</w:t>
            </w:r>
          </w:p>
          <w:p w14:paraId="60D56275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752F18BD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Servidores, estações, impressoras e equipamentos de autoatendimento. Observação: O autoatendimento utiliza o mesmo link da agência.</w:t>
            </w:r>
          </w:p>
          <w:p w14:paraId="2AD4FCA1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47EC6A9B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Principais Ativos de Rede Datacenter e Campus:</w:t>
            </w:r>
          </w:p>
          <w:p w14:paraId="53C2860A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•</w:t>
            </w:r>
            <w:r w:rsidRPr="00BD1317">
              <w:rPr>
                <w:color w:val="4C4D4F"/>
                <w:sz w:val="22"/>
              </w:rPr>
              <w:tab/>
              <w:t xml:space="preserve">Switches 3Com S7906E, um por localidade do anel metropolitano; HP A5120-24G com uso ou não do recurso de stacking; 3Com 4210G-24 com uso ou não do recurso de stacking ;Zyxel GS2210-48HP;  Cisco WS-C3550-24; Cisco WS-C3524-XL; Cisco WS-C3560G-48TS; Cisco WS-C3550-12T; Cisco ISR4451-X/K9; Cisco 3825; Brocade NetIron CER 2024F-4X; Huawei CE6800; Huawei CE7850-32Q-EI </w:t>
            </w:r>
          </w:p>
          <w:p w14:paraId="689CFD48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46703203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Principais Ativos de Segurança de Infraestrutura:</w:t>
            </w:r>
          </w:p>
          <w:p w14:paraId="42827EBF" w14:textId="593B732E" w:rsidR="00EB7E8F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A5211D">
              <w:rPr>
                <w:color w:val="4C4D4F"/>
                <w:sz w:val="22"/>
                <w:lang w:val="en-US"/>
              </w:rPr>
              <w:t>•</w:t>
            </w:r>
            <w:r w:rsidRPr="00A5211D">
              <w:rPr>
                <w:color w:val="4C4D4F"/>
                <w:sz w:val="22"/>
                <w:lang w:val="en-US"/>
              </w:rPr>
              <w:tab/>
              <w:t xml:space="preserve">Firewall Check Point R77.50 e R80.10; Antivirus Symantec; Web Gateway McAfee; Email Gateway McAfee; A10 Networks Thunder </w:t>
            </w:r>
            <w:r>
              <w:rPr>
                <w:color w:val="4C4D4F"/>
                <w:sz w:val="22"/>
                <w:lang w:val="en-US"/>
              </w:rPr>
              <w:t>4440</w:t>
            </w:r>
          </w:p>
        </w:tc>
      </w:tr>
      <w:permEnd w:id="298990028"/>
      <w:tr w:rsidR="00EB7E8F" w:rsidRPr="00F92321" w14:paraId="6411FE0E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34B6AD4D" w14:textId="77777777" w:rsidR="00EB7E8F" w:rsidRPr="00F92321" w:rsidRDefault="00EB7E8F" w:rsidP="00EB7E8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lastRenderedPageBreak/>
              <w:t>9.13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5F2330BF" w14:textId="77777777" w:rsidR="00EB7E8F" w:rsidRPr="00F92321" w:rsidRDefault="00EB7E8F" w:rsidP="00EB7E8F">
            <w:pPr>
              <w:pStyle w:val="SemEspaamento"/>
            </w:pPr>
            <w:r w:rsidRPr="00F92321">
              <w:t>A gestora possui filtro de e-mail, firewall e sistemas de antivírus?</w:t>
            </w:r>
          </w:p>
        </w:tc>
      </w:tr>
      <w:tr w:rsidR="00EB7E8F" w:rsidRPr="00F92321" w14:paraId="05D17B05" w14:textId="77777777" w:rsidTr="003C49E7">
        <w:trPr>
          <w:trHeight w:hRule="exact" w:val="848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14C43CB" w14:textId="2C1854F5" w:rsidR="00EB7E8F" w:rsidRPr="00F92321" w:rsidRDefault="00887025" w:rsidP="00BD1317">
            <w:pPr>
              <w:pStyle w:val="SemEspaamento"/>
              <w:spacing w:after="0" w:afterAutospacing="0"/>
              <w:rPr>
                <w:b/>
                <w:color w:val="4C4D4F"/>
              </w:rPr>
            </w:pPr>
            <w:permStart w:id="1473663967" w:edGrp="everyone"/>
            <w:r w:rsidRPr="00BD1317">
              <w:rPr>
                <w:color w:val="4C4D4F"/>
                <w:sz w:val="22"/>
              </w:rPr>
              <w:t>Todos os funcionários do ambiente BRB estão submetidos a soluções de filtro de e-mails,  firewall, proxy para filtro de conteúdo e sistema de antivirus.</w:t>
            </w:r>
          </w:p>
        </w:tc>
      </w:tr>
      <w:permEnd w:id="1473663967"/>
      <w:tr w:rsidR="00EB7E8F" w:rsidRPr="00F92321" w14:paraId="07B01FB2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5069321A" w14:textId="77777777" w:rsidR="00EB7E8F" w:rsidRPr="00BD1317" w:rsidRDefault="00EB7E8F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9.14</w:t>
            </w:r>
          </w:p>
        </w:tc>
        <w:tc>
          <w:tcPr>
            <w:tcW w:w="8710" w:type="dxa"/>
            <w:shd w:val="clear" w:color="auto" w:fill="F2F2F2"/>
            <w:vAlign w:val="center"/>
          </w:tcPr>
          <w:p w14:paraId="6EB3EDA1" w14:textId="77777777" w:rsidR="00EB7E8F" w:rsidRPr="00F92321" w:rsidRDefault="00EB7E8F" w:rsidP="00EB7E8F">
            <w:pPr>
              <w:pStyle w:val="SemEspaamento"/>
              <w:jc w:val="left"/>
            </w:pPr>
            <w:r w:rsidRPr="00F92321">
              <w:t>São realizados testes periódicos para verificação de segurança e integridade de sistemas? Com que frequência?</w:t>
            </w:r>
          </w:p>
        </w:tc>
      </w:tr>
      <w:tr w:rsidR="00EB7E8F" w:rsidRPr="00F92321" w14:paraId="0066FDCA" w14:textId="77777777" w:rsidTr="00E718F9">
        <w:trPr>
          <w:trHeight w:hRule="exact" w:val="56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0ABC99DA" w14:textId="360561A0" w:rsidR="00EB7E8F" w:rsidRPr="00BD1317" w:rsidRDefault="00887025" w:rsidP="00BD1317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796801705" w:edGrp="everyone"/>
            <w:r w:rsidRPr="00BD1317">
              <w:rPr>
                <w:color w:val="4C4D4F"/>
                <w:sz w:val="22"/>
              </w:rPr>
              <w:t>Sim. São realizados testes para os sistemas classificados como críticos para o negócio, anualmente ou quando o lançamento/reformulação de produto.</w:t>
            </w:r>
          </w:p>
        </w:tc>
      </w:tr>
    </w:tbl>
    <w:p w14:paraId="0A22EDB3" w14:textId="77777777" w:rsidR="002E4CC5" w:rsidRPr="00F92321" w:rsidRDefault="002E4CC5" w:rsidP="00321F8C">
      <w:pPr>
        <w:pStyle w:val="Ttulo1"/>
        <w:tabs>
          <w:tab w:val="left" w:pos="5910"/>
        </w:tabs>
      </w:pPr>
      <w:bookmarkStart w:id="24" w:name="_Toc524608214"/>
      <w:permEnd w:id="1796801705"/>
      <w:r w:rsidRPr="00F92321">
        <w:t>10. Compliance e controles internos</w:t>
      </w:r>
      <w:bookmarkEnd w:id="24"/>
      <w:r w:rsidR="00321F8C" w:rsidRPr="00F92321">
        <w:tab/>
      </w:r>
    </w:p>
    <w:tbl>
      <w:tblPr>
        <w:tblW w:w="9214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67"/>
        <w:gridCol w:w="8447"/>
      </w:tblGrid>
      <w:tr w:rsidR="002E4CC5" w:rsidRPr="00F92321" w14:paraId="4CE4902B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7905B229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10.1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6A90B7B5" w14:textId="77777777" w:rsidR="002E4CC5" w:rsidRPr="00F92321" w:rsidRDefault="002E4CC5" w:rsidP="00231421">
            <w:pPr>
              <w:pStyle w:val="SemEspaamento"/>
            </w:pPr>
            <w:r w:rsidRPr="00F92321">
              <w:t>A gestora adota procedimentos de monitoramento contínuo das regulamentações e autorregulamentação aplicáveis ao seu segmento de atuação com execução de ações preventivas e corretivas? Em caso positivo, descreva os procedimentos adotados.</w:t>
            </w:r>
            <w:r w:rsidRPr="00F92321">
              <w:rPr>
                <w:b/>
              </w:rPr>
              <w:t xml:space="preserve"> </w:t>
            </w:r>
          </w:p>
        </w:tc>
      </w:tr>
      <w:tr w:rsidR="00887025" w:rsidRPr="00F92321" w14:paraId="59E887FB" w14:textId="77777777" w:rsidTr="00BD1317">
        <w:trPr>
          <w:trHeight w:val="4382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2E01BC57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788033134" w:edGrp="everyone"/>
            <w:r w:rsidRPr="00BD1317">
              <w:rPr>
                <w:color w:val="4C4D4F"/>
                <w:sz w:val="22"/>
              </w:rPr>
              <w:t>Sim. Há procedimento contínuo de monitoramento das regulamentações e autorregulamentação apl</w:t>
            </w:r>
            <w:r>
              <w:rPr>
                <w:color w:val="4C4D4F"/>
                <w:sz w:val="22"/>
              </w:rPr>
              <w:t>icável aos negócios da BRB DTVM</w:t>
            </w:r>
            <w:r w:rsidRPr="003C49E7">
              <w:rPr>
                <w:color w:val="4C4D4F"/>
                <w:sz w:val="22"/>
              </w:rPr>
              <w:t xml:space="preserve"> com vistas a verificar as providências necessárias ao seu cumprimento. </w:t>
            </w:r>
          </w:p>
          <w:p w14:paraId="13A330DF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769697A0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3C49E7">
              <w:rPr>
                <w:color w:val="4C4D4F"/>
                <w:sz w:val="22"/>
              </w:rPr>
              <w:t>É responsabilidade de cada gestor</w:t>
            </w:r>
            <w:r>
              <w:rPr>
                <w:color w:val="4C4D4F"/>
                <w:sz w:val="22"/>
              </w:rPr>
              <w:t>, em primeira linha,</w:t>
            </w:r>
            <w:r w:rsidRPr="003C49E7">
              <w:rPr>
                <w:color w:val="4C4D4F"/>
                <w:sz w:val="22"/>
              </w:rPr>
              <w:t xml:space="preserve"> avaliar se as novas normas expedidas afetam seus processos e os procedimentos dos prestadores de serviços vinculados à suas atividades, devendo informar as providências e prazos de adequação para a respectiva área demandante. </w:t>
            </w:r>
          </w:p>
          <w:p w14:paraId="0A43D34F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670E2CAD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 xml:space="preserve">Como segunda linha, a área de controle e risco </w:t>
            </w:r>
            <w:r w:rsidRPr="003C49E7">
              <w:rPr>
                <w:color w:val="4C4D4F"/>
                <w:sz w:val="22"/>
              </w:rPr>
              <w:t>fica encarregada de avaliar as providências implementadas pelo gestor, quando da avaliação periódica dos controles internos e de conformidade processual.</w:t>
            </w:r>
            <w:r w:rsidRPr="00BD1317">
              <w:rPr>
                <w:color w:val="4C4D4F"/>
                <w:sz w:val="22"/>
              </w:rPr>
              <w:t xml:space="preserve"> </w:t>
            </w:r>
          </w:p>
          <w:p w14:paraId="25D4E4C8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735990C3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>Adicionalmente, cabe informar que a</w:t>
            </w:r>
            <w:r w:rsidRPr="00BD1317">
              <w:rPr>
                <w:color w:val="4C4D4F"/>
                <w:sz w:val="22"/>
              </w:rPr>
              <w:t xml:space="preserve"> gestão dos Controles Internos e Compliance tem como diretrizes e princípios:</w:t>
            </w:r>
          </w:p>
          <w:p w14:paraId="4E138D50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5F21154B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I - Adotar estrutura de gerenciamento de controles internos e compliance com responsabilidades distribuídas em linhas de defesa, de forma a assegurar sua robustez do sistema em consonância as melhores práticas adotadas pelo mercado de capitais;</w:t>
            </w:r>
          </w:p>
          <w:p w14:paraId="133AD948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II –  Manter altos padrões de integridade e valores éticos, por intermédio da disseminação de cultura de riscos que enfatize e demonstre a todos os colaboradores e envolvidos a importância dos controles internos na gestão de recursos de terceiros.</w:t>
            </w:r>
          </w:p>
          <w:p w14:paraId="53AE5C5F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III - Manter o sistema de controles internos alinhado com as melhores práticas, o qual deverá periodicamente ser revisado e atualizado, a fim de que eventuais deficiências identificadas sejam corrigidas, de forma a garantir sua efetividade, incluindo os processos de identificação e mensuração dos riscos de mercado, liquidez, crédito e operacional, conduzindo o gerenciamento dos riscos com a autonomia necessária para o cumprimento do seu dever com vistas a garantir que a instituição se mantenha em situação de conformidade perante os princípios corporativos aplicáveis, os órgãos de regulação, fiscalização e controle externo;</w:t>
            </w:r>
          </w:p>
          <w:p w14:paraId="631A91B6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lastRenderedPageBreak/>
              <w:t>IV - Gerenciar continuamente os riscos no ambiente de controles quanto aos aspectos de impacto e vulnerabilidade, de forma a permitir sua priorização para fins de tratamento, promovendo a efetividade do sistema de controles internos;</w:t>
            </w:r>
          </w:p>
          <w:p w14:paraId="0D54CDDC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V- Realizar a gestão dos riscos de conformidade visando identificar, avaliar, mensurar, monitorar, reportar, mitigar e controlar o risco de conformidade e relacionar as obrigações de compliance às atividades, produtos e serviços e aspectos operacionais, visando identificar situações em que podem ocorrer o não cumprimento;</w:t>
            </w:r>
          </w:p>
          <w:p w14:paraId="096A2321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VI - Assegurar a atuação independente e adequada autoridade aos responsáveis pelas atividades relacionadas à função de conformidade, de modo a garantir a imparcialidade de suas opiniões.</w:t>
            </w:r>
          </w:p>
          <w:p w14:paraId="47D250ED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VII - Assegurar e estimular a conduta ética inequívoca de todos os colaboradores da instituição (empregados, contratados, prestadores de serviços).</w:t>
            </w:r>
          </w:p>
          <w:p w14:paraId="6A7766D1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VIII - Garantir que as demandas, solicitações ou questionamentos gerados pelos reguladores serão atendidos nos prazos estipulados nas regulamentações vigentes aplicáveis ou ofícios gerados.</w:t>
            </w:r>
          </w:p>
          <w:p w14:paraId="01B04E26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 xml:space="preserve">As áreas gestoras e empregados, enquanto integrantes da primeira linha de defesa da Instituição conhecem e aplicam as referidas diretrizes em suas atribuições e responsabilidades. </w:t>
            </w:r>
          </w:p>
          <w:p w14:paraId="63B2C2B2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5BE41E07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 xml:space="preserve">A área de </w:t>
            </w:r>
            <w:r>
              <w:rPr>
                <w:color w:val="4C4D4F"/>
                <w:sz w:val="22"/>
              </w:rPr>
              <w:t>controle e risco</w:t>
            </w:r>
            <w:r w:rsidRPr="00BD1317">
              <w:rPr>
                <w:color w:val="4C4D4F"/>
                <w:sz w:val="22"/>
              </w:rPr>
              <w:t>, enquanto integrante da segunda linha de defesa da Instituição: (i) coordena e assegura a implementação dessas diretrizes junto às unidades da primeira linha de defesa; (ii) atua de forma integrada com as unidades da segunda linha de defesa do sistema de controles internos da Instituição, visando a implantação/melhorias dos controles; (iii) presta suporte ao Conselho de Administração e à Diretoria da instituição a respeito da observância e da correta aplicação das diretrizes; (iv) desenvolve treinamentos e dissemina a cultura de controles internos e riscos na BRB DTVM; (v) auxilia o processo de abertura de planos de ação mitigadores das fragilidades apontadas por órgãos internos e externos; e (vi) relata, sempre que houver necessidade de acompanhamento, o tratamento das fragilidades aos Diretores responsáveis.</w:t>
            </w:r>
          </w:p>
          <w:p w14:paraId="5960CA95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777B8D4C" w14:textId="7148A060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 xml:space="preserve">A </w:t>
            </w:r>
            <w:r w:rsidRPr="00BD1317">
              <w:rPr>
                <w:color w:val="4C4D4F"/>
                <w:sz w:val="22"/>
              </w:rPr>
              <w:t xml:space="preserve">auditoria interna, enquanto integrante da terceira linha de defesa, </w:t>
            </w:r>
            <w:r>
              <w:rPr>
                <w:color w:val="4C4D4F"/>
                <w:sz w:val="22"/>
              </w:rPr>
              <w:t xml:space="preserve">é responsável pela </w:t>
            </w:r>
            <w:r w:rsidRPr="00BD1317">
              <w:rPr>
                <w:color w:val="4C4D4F"/>
                <w:sz w:val="22"/>
              </w:rPr>
              <w:t>realização de avaliações independentes sobre a eficácia da governança, do gerenciamento de riscos e dos controles internos, incluindo a forma como a primeira e a segunda linhas de defesa alcançam os objetivos de gerenciamento de riscos e controle.</w:t>
            </w:r>
          </w:p>
        </w:tc>
      </w:tr>
      <w:permEnd w:id="788033134"/>
      <w:tr w:rsidR="00887025" w:rsidRPr="00F92321" w14:paraId="2B121D30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48B58D43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lastRenderedPageBreak/>
              <w:t>10.2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77F91E73" w14:textId="77777777" w:rsidR="00887025" w:rsidRPr="00F92321" w:rsidRDefault="00887025" w:rsidP="00887025">
            <w:pPr>
              <w:pStyle w:val="SemEspaamento"/>
              <w:rPr>
                <w:color w:val="4C4D4F"/>
              </w:rPr>
            </w:pPr>
            <w:r w:rsidRPr="00F92321">
              <w:t>Descreva os procedimentos adotados pela gestora para controlar a faixa de preços dos ativos e valores mobiliários negociados para os fundos de investimento sob sua gestão.</w:t>
            </w:r>
          </w:p>
        </w:tc>
      </w:tr>
      <w:tr w:rsidR="00887025" w:rsidRPr="00F92321" w14:paraId="39D4F0D1" w14:textId="77777777" w:rsidTr="0032745A">
        <w:trPr>
          <w:trHeight w:hRule="exact" w:val="2288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70F67434" w14:textId="279E05B2" w:rsidR="00887025" w:rsidRPr="00F92321" w:rsidRDefault="00887025" w:rsidP="00887025">
            <w:pPr>
              <w:pStyle w:val="SemEspaamento"/>
              <w:spacing w:after="0" w:afterAutospacing="0"/>
              <w:rPr>
                <w:b/>
                <w:color w:val="4C4D4F"/>
              </w:rPr>
            </w:pPr>
            <w:permStart w:id="1955602620" w:edGrp="everyone"/>
            <w:r>
              <w:rPr>
                <w:color w:val="4C4D4F"/>
                <w:sz w:val="22"/>
              </w:rPr>
              <w:t>A</w:t>
            </w:r>
            <w:r w:rsidRPr="00BD1317">
              <w:rPr>
                <w:color w:val="4C4D4F"/>
                <w:sz w:val="22"/>
              </w:rPr>
              <w:t xml:space="preserve"> área de controles </w:t>
            </w:r>
            <w:r>
              <w:rPr>
                <w:color w:val="4C4D4F"/>
                <w:sz w:val="22"/>
              </w:rPr>
              <w:t>interno e risco</w:t>
            </w:r>
            <w:r w:rsidRPr="00BD1317">
              <w:rPr>
                <w:color w:val="4C4D4F"/>
                <w:sz w:val="22"/>
              </w:rPr>
              <w:t xml:space="preserve"> compete o controle, </w:t>
            </w:r>
            <w:r>
              <w:rPr>
                <w:color w:val="4C4D4F"/>
                <w:sz w:val="22"/>
              </w:rPr>
              <w:t>em segunda linha</w:t>
            </w:r>
            <w:r w:rsidRPr="00BD1317">
              <w:rPr>
                <w:color w:val="4C4D4F"/>
                <w:sz w:val="22"/>
              </w:rPr>
              <w:t xml:space="preserve">, de operações realizadas pela </w:t>
            </w:r>
            <w:r>
              <w:rPr>
                <w:color w:val="4C4D4F"/>
                <w:sz w:val="22"/>
              </w:rPr>
              <w:t xml:space="preserve">área de </w:t>
            </w:r>
            <w:r w:rsidRPr="00BD1317">
              <w:rPr>
                <w:color w:val="4C4D4F"/>
                <w:sz w:val="22"/>
              </w:rPr>
              <w:t xml:space="preserve">gestão. Tal controle visa analisar a conformidade das decisões de investimentos dos fundos frente ao </w:t>
            </w:r>
            <w:r>
              <w:rPr>
                <w:color w:val="4C4D4F"/>
                <w:sz w:val="22"/>
              </w:rPr>
              <w:t>regulamento e normativos internos</w:t>
            </w:r>
            <w:r w:rsidRPr="00BD1317">
              <w:rPr>
                <w:color w:val="4C4D4F"/>
                <w:sz w:val="22"/>
              </w:rPr>
              <w:t xml:space="preserve">. Analisa-se </w:t>
            </w:r>
            <w:r>
              <w:rPr>
                <w:color w:val="4C4D4F"/>
                <w:sz w:val="22"/>
              </w:rPr>
              <w:t xml:space="preserve">o </w:t>
            </w:r>
            <w:r w:rsidRPr="00BD1317">
              <w:rPr>
                <w:color w:val="4C4D4F"/>
                <w:sz w:val="22"/>
              </w:rPr>
              <w:t xml:space="preserve">objetivo da operação, </w:t>
            </w:r>
            <w:r>
              <w:rPr>
                <w:color w:val="4C4D4F"/>
                <w:sz w:val="22"/>
              </w:rPr>
              <w:t xml:space="preserve">as </w:t>
            </w:r>
            <w:r w:rsidRPr="00BD1317">
              <w:rPr>
                <w:color w:val="4C4D4F"/>
                <w:sz w:val="22"/>
              </w:rPr>
              <w:t xml:space="preserve">movimentações nas carteiras, </w:t>
            </w:r>
            <w:r>
              <w:rPr>
                <w:color w:val="4C4D4F"/>
                <w:sz w:val="22"/>
              </w:rPr>
              <w:t xml:space="preserve">a </w:t>
            </w:r>
            <w:r w:rsidRPr="00BD1317">
              <w:rPr>
                <w:color w:val="4C4D4F"/>
                <w:sz w:val="22"/>
              </w:rPr>
              <w:t>aderência dos preços praticados nas operações de compra e venda no mercado secundário, o rateio de ordens</w:t>
            </w:r>
            <w:r>
              <w:rPr>
                <w:color w:val="4C4D4F"/>
                <w:sz w:val="22"/>
              </w:rPr>
              <w:t>, assim como a contraparte, quando cabível</w:t>
            </w:r>
            <w:r w:rsidRPr="00BD1317">
              <w:rPr>
                <w:color w:val="4C4D4F"/>
                <w:sz w:val="22"/>
              </w:rPr>
              <w:t>.</w:t>
            </w:r>
          </w:p>
        </w:tc>
      </w:tr>
      <w:permEnd w:id="1955602620"/>
      <w:tr w:rsidR="00887025" w:rsidRPr="00F92321" w14:paraId="2B50AF84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39275A91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10.3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35CA41F2" w14:textId="77777777" w:rsidR="00887025" w:rsidRPr="00F92321" w:rsidRDefault="00887025" w:rsidP="00887025">
            <w:pPr>
              <w:pStyle w:val="SemEspaamento"/>
            </w:pPr>
            <w:r w:rsidRPr="00F92321">
              <w:t>Descreva o processo para adesão ao Código de Ética e Conduta, bem como suas atualizações, pelas profissionais que trabalham na gestora.</w:t>
            </w:r>
          </w:p>
        </w:tc>
      </w:tr>
      <w:tr w:rsidR="00887025" w:rsidRPr="00F92321" w14:paraId="0F1B51B6" w14:textId="77777777" w:rsidTr="00D55289">
        <w:trPr>
          <w:trHeight w:hRule="exact" w:val="2599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1A02AB87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2064193299" w:edGrp="everyone"/>
            <w:r w:rsidRPr="00BD1317">
              <w:rPr>
                <w:color w:val="4C4D4F"/>
                <w:sz w:val="22"/>
              </w:rPr>
              <w:lastRenderedPageBreak/>
              <w:t>A BRB DTVM aplica os Códigos de Ética e Conduta publicados pelo ente controlador BRB. Em complemento, a BRB DTVM dispõe de manual próprio de conduta.</w:t>
            </w:r>
          </w:p>
          <w:p w14:paraId="737B099F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522CFFB6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Anualmente, os colaboradores participam de certificação sobre os referidos códigos. A adesão é automatizada, no momento de ingresso na empresa ou quando há nova atualização, com reaplicação periódica.</w:t>
            </w:r>
          </w:p>
          <w:p w14:paraId="235AD923" w14:textId="77777777" w:rsidR="00887025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6F48DC65" w14:textId="77777777" w:rsidR="00887025" w:rsidRPr="00BD1317" w:rsidRDefault="00887025" w:rsidP="00887025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A BRB DTVM também é aderente ao Código de Ética da ANBIMA, de caráter vinculante na condução de seus negócios nos mercados financeiros e de capitais.</w:t>
            </w:r>
          </w:p>
          <w:p w14:paraId="6FD49FCF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  <w:p w14:paraId="4B03AAF4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  <w:p w14:paraId="66C23C10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  <w:p w14:paraId="44872175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permEnd w:id="2064193299"/>
      <w:tr w:rsidR="00887025" w:rsidRPr="00F92321" w14:paraId="6179D36A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261A5C2E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10.4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5C4F18DE" w14:textId="77777777" w:rsidR="00887025" w:rsidRPr="00F92321" w:rsidRDefault="00887025" w:rsidP="00887025">
            <w:pPr>
              <w:pStyle w:val="SemEspaamento"/>
            </w:pPr>
            <w:r w:rsidRPr="00F92321">
              <w:t>Descreva como é realizado o monitoramento da política de investimentos pessoais.</w:t>
            </w:r>
          </w:p>
        </w:tc>
      </w:tr>
      <w:tr w:rsidR="00887025" w:rsidRPr="00F92321" w14:paraId="20D44881" w14:textId="77777777" w:rsidTr="00A628D1">
        <w:trPr>
          <w:trHeight w:hRule="exact" w:val="3260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2A8ED721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634355403" w:edGrp="everyone"/>
            <w:r w:rsidRPr="00BD1317">
              <w:rPr>
                <w:color w:val="4C4D4F"/>
                <w:sz w:val="22"/>
              </w:rPr>
              <w:t>Os investimentos pessoais nos fundos da BRB DTVM são vedados pelo Manual de Conduta da BRB DTVM, exceto a participação nos clubes de investimentos e fundos fechados. As aplicações diretas em ações e equivalentes, títulos ou outros valores mobiliários são permitidas, mesmo naqueles que sejam de caráter especulativo, sendo vedada aos colaboradores da DTVM a utilização de corretora com a qual a BRB DTVM opere para a realização dos seus investimentos pessoais.</w:t>
            </w:r>
          </w:p>
          <w:p w14:paraId="44DFE87A" w14:textId="77777777" w:rsidR="00087A38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5CE661D7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O controle é periódico e abarca a análise de passivo dos fundos</w:t>
            </w:r>
            <w:r>
              <w:rPr>
                <w:color w:val="4C4D4F"/>
                <w:sz w:val="22"/>
              </w:rPr>
              <w:t>, declarações negativas e verificação de relatórios da B3,</w:t>
            </w:r>
            <w:r w:rsidRPr="00BD1317">
              <w:rPr>
                <w:color w:val="4C4D4F"/>
                <w:sz w:val="22"/>
              </w:rPr>
              <w:t xml:space="preserve"> de forma a detectar qualquer caso inconsistente com a norma.</w:t>
            </w:r>
          </w:p>
          <w:p w14:paraId="0D4466ED" w14:textId="77777777" w:rsidR="00087A38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19B07063" w14:textId="142D4234" w:rsidR="00887025" w:rsidRPr="00F92321" w:rsidRDefault="00087A38" w:rsidP="00087A38">
            <w:pPr>
              <w:pStyle w:val="SemEspaamento"/>
              <w:spacing w:after="0" w:afterAutospacing="0"/>
              <w:rPr>
                <w:color w:val="4C4D4F"/>
              </w:rPr>
            </w:pPr>
            <w:r w:rsidRPr="00BD1317">
              <w:rPr>
                <w:color w:val="4C4D4F"/>
                <w:sz w:val="22"/>
              </w:rPr>
              <w:t>Os casos de violação à norma são encaminhados à Diretoria Colegiada da BRB DTVM para avaliaçã</w:t>
            </w:r>
            <w:r>
              <w:rPr>
                <w:color w:val="4C4D4F"/>
                <w:sz w:val="22"/>
              </w:rPr>
              <w:t>o e adoção das medidas cabíveis</w:t>
            </w:r>
            <w:r w:rsidRPr="00BD1317">
              <w:rPr>
                <w:color w:val="4C4D4F"/>
                <w:sz w:val="22"/>
              </w:rPr>
              <w:t>.</w:t>
            </w:r>
          </w:p>
        </w:tc>
      </w:tr>
      <w:permEnd w:id="1634355403"/>
      <w:tr w:rsidR="00887025" w:rsidRPr="00F92321" w14:paraId="02409B91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0AEE3BBB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10.</w:t>
            </w:r>
            <w:r w:rsidRPr="00F92321">
              <w:rPr>
                <w:b/>
                <w:color w:val="0095D9"/>
                <w:shd w:val="clear" w:color="auto" w:fill="F2F2F2"/>
              </w:rPr>
              <w:t>5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7076379E" w14:textId="77777777" w:rsidR="00887025" w:rsidRPr="00F92321" w:rsidRDefault="00887025" w:rsidP="00887025">
            <w:pPr>
              <w:pStyle w:val="SemEspaamento"/>
            </w:pPr>
            <w:r w:rsidRPr="00F92321">
              <w:t>Existe fundo ou outro instrumento de investimento exclusivo para sócios e executivos da gestora?</w:t>
            </w:r>
          </w:p>
        </w:tc>
      </w:tr>
      <w:tr w:rsidR="00887025" w:rsidRPr="00F92321" w14:paraId="301F86B0" w14:textId="77777777" w:rsidTr="00E718F9">
        <w:trPr>
          <w:trHeight w:hRule="exact" w:val="56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039CC433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431993651" w:edGrp="everyone"/>
            <w:r w:rsidRPr="00F92321">
              <w:rPr>
                <w:color w:val="4C4D4F"/>
              </w:rPr>
              <w:t>Não há.</w:t>
            </w:r>
          </w:p>
        </w:tc>
      </w:tr>
      <w:permEnd w:id="1431993651"/>
      <w:tr w:rsidR="00887025" w:rsidRPr="00F92321" w14:paraId="237D0C5E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447ED436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10.6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509FF4BE" w14:textId="77777777" w:rsidR="00887025" w:rsidRPr="00F92321" w:rsidRDefault="00887025" w:rsidP="00887025">
            <w:pPr>
              <w:pStyle w:val="SemEspaamento"/>
            </w:pPr>
            <w:r w:rsidRPr="00F92321">
              <w:t>Descreva os procedimentos de monitoramento implementados para prevenção e detecção de práticas ilícitas de trading (ex: front running, insider trading, spoofing etc.).</w:t>
            </w:r>
          </w:p>
        </w:tc>
      </w:tr>
      <w:tr w:rsidR="00887025" w:rsidRPr="00F92321" w14:paraId="16074004" w14:textId="77777777" w:rsidTr="0032745A">
        <w:trPr>
          <w:trHeight w:hRule="exact" w:val="4470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7FE98126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001985346" w:edGrp="everyone"/>
            <w:r w:rsidRPr="00BD1317">
              <w:rPr>
                <w:color w:val="4C4D4F"/>
                <w:sz w:val="22"/>
              </w:rPr>
              <w:t xml:space="preserve">Cada colaborador é responsável por assegurar o nível de confidencialidade das informações conhecidas no âmbito de suas atribuições profissionais, devendo manter a conduta, de forma a evitar conflito de interesses. </w:t>
            </w:r>
          </w:p>
          <w:p w14:paraId="3C0C8EC8" w14:textId="77777777" w:rsidR="00087A38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48CE71C9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O Manual de Conduta da BRB DTVM considera como atividade fraudulenta o vazamento de informações confidenciais, assim como veda a utilização da internet e e-mail para acessos não autorizados a computadores, redes, bancos de dados ou informações guardadas eletronicamente.</w:t>
            </w:r>
          </w:p>
          <w:p w14:paraId="32F011C6" w14:textId="77777777" w:rsidR="00087A38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3EE6A608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Como medida adicional de controle há a segregação física das gerências. Em especial, às áreas de gestão, custódia/controladoria e compliance</w:t>
            </w:r>
            <w:r>
              <w:rPr>
                <w:color w:val="4C4D4F"/>
                <w:sz w:val="22"/>
              </w:rPr>
              <w:t>/risco</w:t>
            </w:r>
            <w:r w:rsidRPr="00BD1317">
              <w:rPr>
                <w:color w:val="4C4D4F"/>
                <w:sz w:val="22"/>
              </w:rPr>
              <w:t xml:space="preserve"> que possuem mecanismos de controle de acesso físico por meio de crachá funcional</w:t>
            </w:r>
            <w:r>
              <w:rPr>
                <w:color w:val="4C4D4F"/>
                <w:sz w:val="22"/>
              </w:rPr>
              <w:t xml:space="preserve"> </w:t>
            </w:r>
            <w:r w:rsidRPr="00BD1317">
              <w:rPr>
                <w:color w:val="4C4D4F"/>
                <w:sz w:val="22"/>
              </w:rPr>
              <w:t xml:space="preserve">e/ou biométrico. </w:t>
            </w:r>
          </w:p>
          <w:p w14:paraId="317C573A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0F5048D8" w14:textId="0A2B0924" w:rsidR="00887025" w:rsidRPr="00F92321" w:rsidRDefault="00087A38" w:rsidP="00087A38">
            <w:pPr>
              <w:pStyle w:val="SemEspaamento"/>
              <w:spacing w:after="0" w:afterAutospacing="0"/>
              <w:rPr>
                <w:color w:val="FF0000"/>
              </w:rPr>
            </w:pPr>
            <w:r>
              <w:rPr>
                <w:color w:val="4C4D4F"/>
                <w:sz w:val="22"/>
              </w:rPr>
              <w:t>Adicionalmente, é</w:t>
            </w:r>
            <w:r w:rsidRPr="00BD1317">
              <w:rPr>
                <w:color w:val="4C4D4F"/>
                <w:sz w:val="22"/>
              </w:rPr>
              <w:t xml:space="preserve"> vedada a presença de clientes, amigos e visitantes na mesa de operaç</w:t>
            </w:r>
            <w:r>
              <w:rPr>
                <w:color w:val="4C4D4F"/>
                <w:sz w:val="22"/>
              </w:rPr>
              <w:t>ões, exceções são tratadas no âmbito da diretoria</w:t>
            </w:r>
            <w:r w:rsidRPr="00BD1317">
              <w:rPr>
                <w:color w:val="4C4D4F"/>
                <w:sz w:val="22"/>
              </w:rPr>
              <w:t>. A revisão de acessos é realizada periodicamente pel</w:t>
            </w:r>
            <w:r>
              <w:rPr>
                <w:color w:val="4C4D4F"/>
                <w:sz w:val="22"/>
              </w:rPr>
              <w:t xml:space="preserve">o gestor da área, sob supervisão da Gerência </w:t>
            </w:r>
            <w:r w:rsidRPr="00BD1317">
              <w:rPr>
                <w:color w:val="4C4D4F"/>
                <w:sz w:val="22"/>
              </w:rPr>
              <w:t xml:space="preserve">de controles internos e riscos, com reporte </w:t>
            </w:r>
            <w:r>
              <w:rPr>
                <w:color w:val="4C4D4F"/>
                <w:sz w:val="22"/>
              </w:rPr>
              <w:t>ao</w:t>
            </w:r>
            <w:r w:rsidRPr="00BD1317">
              <w:rPr>
                <w:color w:val="4C4D4F"/>
                <w:sz w:val="22"/>
              </w:rPr>
              <w:t xml:space="preserve"> </w:t>
            </w:r>
            <w:r>
              <w:rPr>
                <w:color w:val="4C4D4F"/>
                <w:sz w:val="22"/>
              </w:rPr>
              <w:t>Comitê de Risco</w:t>
            </w:r>
            <w:r w:rsidRPr="00BD1317">
              <w:rPr>
                <w:color w:val="4C4D4F"/>
                <w:sz w:val="22"/>
              </w:rPr>
              <w:t>.</w:t>
            </w:r>
          </w:p>
        </w:tc>
      </w:tr>
      <w:permEnd w:id="1001985346"/>
      <w:tr w:rsidR="00887025" w:rsidRPr="00F92321" w14:paraId="0F31CDC1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2F2FA01D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lastRenderedPageBreak/>
              <w:t>10.7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511E3706" w14:textId="77777777" w:rsidR="00887025" w:rsidRPr="00F92321" w:rsidRDefault="00887025" w:rsidP="00887025">
            <w:pPr>
              <w:pStyle w:val="SemEspaamento"/>
            </w:pPr>
            <w:r w:rsidRPr="00F92321">
              <w:t>Descreva os procedimentos adotados para PLDFT no processo de seleção e alocação e monitoramento na negociação de ativos.</w:t>
            </w:r>
          </w:p>
        </w:tc>
      </w:tr>
      <w:tr w:rsidR="00887025" w:rsidRPr="00F92321" w14:paraId="4D717D77" w14:textId="77777777" w:rsidTr="00087A38">
        <w:trPr>
          <w:trHeight w:hRule="exact" w:val="3092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2E7C9B4F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937463651" w:edGrp="everyone"/>
            <w:r>
              <w:rPr>
                <w:color w:val="4C4D4F"/>
                <w:sz w:val="22"/>
              </w:rPr>
              <w:t xml:space="preserve">Os procedimentos de PLDFT são centralizados na Gerência de Prevenção à Lavagem de Dinheiro – GEPLD, do controlador BRB, a quem compete o monitoramento das ocorrências suspeitas, o tratamento e a comunicação aos órgãos externos. </w:t>
            </w:r>
          </w:p>
          <w:p w14:paraId="7D5F00A9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>
              <w:rPr>
                <w:color w:val="4C4D4F"/>
                <w:sz w:val="22"/>
              </w:rPr>
              <w:t>Na</w:t>
            </w:r>
            <w:r w:rsidRPr="00BD1317">
              <w:rPr>
                <w:color w:val="4C4D4F"/>
                <w:sz w:val="22"/>
              </w:rPr>
              <w:t xml:space="preserve"> negociação de ativos e valores mobiliários financeiros nos Fund</w:t>
            </w:r>
            <w:r>
              <w:rPr>
                <w:color w:val="4C4D4F"/>
                <w:sz w:val="22"/>
              </w:rPr>
              <w:t>os de Investimento são analisado</w:t>
            </w:r>
            <w:r w:rsidRPr="00BD1317">
              <w:rPr>
                <w:color w:val="4C4D4F"/>
                <w:sz w:val="22"/>
              </w:rPr>
              <w:t xml:space="preserve">s e </w:t>
            </w:r>
            <w:r>
              <w:rPr>
                <w:color w:val="4C4D4F"/>
                <w:sz w:val="22"/>
              </w:rPr>
              <w:t>monitorado</w:t>
            </w:r>
            <w:r w:rsidRPr="00BD1317">
              <w:rPr>
                <w:color w:val="4C4D4F"/>
                <w:sz w:val="22"/>
              </w:rPr>
              <w:t xml:space="preserve">s </w:t>
            </w:r>
            <w:r>
              <w:rPr>
                <w:color w:val="4C4D4F"/>
                <w:sz w:val="22"/>
              </w:rPr>
              <w:t>com foco em PLD/FTP, conforme Resolução CVM nº 50 e Guia Anbima de Prevenção à Lavagem de Dinheiro e ao Financiamento do Terrorismo, previamente à sua aquisição ou registro em carteira</w:t>
            </w:r>
            <w:r w:rsidRPr="00BD1317">
              <w:rPr>
                <w:color w:val="4C4D4F"/>
                <w:sz w:val="22"/>
              </w:rPr>
              <w:t xml:space="preserve">. </w:t>
            </w:r>
          </w:p>
          <w:p w14:paraId="04AF2029" w14:textId="40A940DD" w:rsidR="00887025" w:rsidRPr="00F92321" w:rsidRDefault="00087A38" w:rsidP="00087A38">
            <w:pPr>
              <w:pStyle w:val="SemEspaamento"/>
              <w:spacing w:after="0" w:afterAutospacing="0"/>
              <w:rPr>
                <w:b/>
                <w:color w:val="4C4D4F"/>
              </w:rPr>
            </w:pPr>
            <w:r w:rsidRPr="00BD1317">
              <w:rPr>
                <w:color w:val="4C4D4F"/>
                <w:sz w:val="22"/>
              </w:rPr>
              <w:t>É dedicada atenção especial para títulos e valores mobiliários objeto de distribuição privada, direitos creditórios e empreendimentos imobiliários.</w:t>
            </w:r>
            <w:r>
              <w:rPr>
                <w:color w:val="4C4D4F"/>
                <w:sz w:val="22"/>
              </w:rPr>
              <w:t xml:space="preserve"> </w:t>
            </w:r>
            <w:r w:rsidRPr="00BD1317">
              <w:rPr>
                <w:color w:val="4C4D4F"/>
                <w:sz w:val="22"/>
              </w:rPr>
              <w:t>Na negociação,</w:t>
            </w:r>
            <w:r>
              <w:rPr>
                <w:color w:val="4C4D4F"/>
                <w:sz w:val="22"/>
              </w:rPr>
              <w:t xml:space="preserve"> e quando cabível,</w:t>
            </w:r>
            <w:r w:rsidRPr="00BD1317">
              <w:rPr>
                <w:color w:val="4C4D4F"/>
                <w:sz w:val="22"/>
              </w:rPr>
              <w:t xml:space="preserve"> os dados da contraparte são monitorados para verificar potencial ato de lavagem de dinheiro.</w:t>
            </w:r>
          </w:p>
        </w:tc>
      </w:tr>
      <w:permEnd w:id="1937463651"/>
      <w:tr w:rsidR="00887025" w:rsidRPr="00F92321" w14:paraId="0A011B3F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15E71D64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10.8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5E5F5307" w14:textId="77777777" w:rsidR="00887025" w:rsidRPr="00F92321" w:rsidRDefault="00887025" w:rsidP="00887025">
            <w:pPr>
              <w:pStyle w:val="SemEspaamento"/>
              <w:rPr>
                <w:highlight w:val="yellow"/>
              </w:rPr>
            </w:pPr>
            <w:r w:rsidRPr="00F92321">
              <w:t xml:space="preserve">Caso a gestora desenvolva outras atividades, descreva sua política de </w:t>
            </w:r>
            <w:r w:rsidRPr="00593ADC">
              <w:rPr>
                <w:i/>
              </w:rPr>
              <w:t>chinese wall</w:t>
            </w:r>
            <w:r w:rsidRPr="00F92321">
              <w:t>, informando como se dá a proteção de informações entre departamentos e os potenciais conflitos de interesse advindos das diferentes atividades.</w:t>
            </w:r>
          </w:p>
        </w:tc>
      </w:tr>
      <w:tr w:rsidR="00887025" w:rsidRPr="00F92321" w14:paraId="0E89EE98" w14:textId="77777777" w:rsidTr="001A69FE">
        <w:trPr>
          <w:trHeight w:val="3059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677F0259" w14:textId="4DF5E5E9" w:rsidR="00887025" w:rsidRPr="00F92321" w:rsidRDefault="00087A38" w:rsidP="00887025">
            <w:pPr>
              <w:pStyle w:val="SemEspaamento"/>
              <w:spacing w:after="0" w:afterAutospacing="0"/>
              <w:rPr>
                <w:color w:val="4C4D4F"/>
              </w:rPr>
            </w:pPr>
            <w:permStart w:id="1246959085" w:edGrp="everyone"/>
            <w:r w:rsidRPr="00BD1317">
              <w:rPr>
                <w:color w:val="4C4D4F"/>
                <w:sz w:val="22"/>
              </w:rPr>
              <w:t>A atividade de gestão de recursos próprios é realizada pelo controlador BRB, mitigando o risco de conflito de interesses envolvidos na gestão de recursos de terceiros e recursos próprios. Como medida de segregação e execução de política de apartação administrativa, bem como proteção a informações, destacam-se: 1) Atividade de gestão de recursos próprios realizada pelo Controlador, mitigando o risco de conflito de interesses envolvidos na gestão de recursos de terceiros; 2) Segregação física - controle de acesso físico nas áreas de gestão, custódia/controladoria e compliance</w:t>
            </w:r>
            <w:r>
              <w:rPr>
                <w:color w:val="4C4D4F"/>
                <w:sz w:val="22"/>
              </w:rPr>
              <w:t>/risco</w:t>
            </w:r>
            <w:r w:rsidRPr="00BD1317">
              <w:rPr>
                <w:color w:val="4C4D4F"/>
                <w:sz w:val="22"/>
              </w:rPr>
              <w:t xml:space="preserve"> por meio de crachá funcional e/ou biométrico; 3) Regras de condutas a todos os colaboradores com mecanismos de adesão/renovação periódica; 4) Constituição de comitês permanentes para promover discussões técnicas e ações em conformidade com as normas de re</w:t>
            </w:r>
            <w:bookmarkStart w:id="25" w:name="_GoBack"/>
            <w:bookmarkEnd w:id="25"/>
            <w:r w:rsidRPr="00BD1317">
              <w:rPr>
                <w:color w:val="4C4D4F"/>
                <w:sz w:val="22"/>
              </w:rPr>
              <w:t>gência; 5) Adoção de ações efetivas de controles internos de modo a assegurar a prática de uma boa governança corporativa; 6) Reporte periódicos à instância colegiada de diretoria.</w:t>
            </w:r>
          </w:p>
        </w:tc>
      </w:tr>
      <w:permEnd w:id="1246959085"/>
      <w:tr w:rsidR="00887025" w:rsidRPr="00F92321" w14:paraId="32ABAA6D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5C930406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10.9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0F0E4CF9" w14:textId="77777777" w:rsidR="00887025" w:rsidRPr="00F92321" w:rsidRDefault="00887025" w:rsidP="00887025">
            <w:pPr>
              <w:pStyle w:val="SemEspaamento"/>
              <w:rPr>
                <w:highlight w:val="yellow"/>
              </w:rPr>
            </w:pPr>
            <w:r w:rsidRPr="00F92321">
              <w:t>Descreva as regras e procedimentos de monitoramento das operações realizadas fora de plataformas eletrônicas de negociação, enfatizando estabelecimento de preços e fontes de referência utilizadas.</w:t>
            </w:r>
          </w:p>
        </w:tc>
      </w:tr>
      <w:tr w:rsidR="00887025" w:rsidRPr="00F92321" w14:paraId="207B7B39" w14:textId="77777777" w:rsidTr="005D02DA">
        <w:trPr>
          <w:trHeight w:hRule="exact" w:val="1384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7EB5D363" w14:textId="5F8EA45C" w:rsidR="00887025" w:rsidRPr="00F92321" w:rsidRDefault="00087A38" w:rsidP="00887025">
            <w:pPr>
              <w:pStyle w:val="SemEspaamento"/>
              <w:spacing w:after="0" w:afterAutospacing="0"/>
              <w:rPr>
                <w:b/>
                <w:color w:val="4C4D4F"/>
              </w:rPr>
            </w:pPr>
            <w:permStart w:id="2109874431" w:edGrp="everyone"/>
            <w:r w:rsidRPr="00BD1317">
              <w:rPr>
                <w:color w:val="4C4D4F"/>
                <w:sz w:val="22"/>
              </w:rPr>
              <w:t xml:space="preserve">Conforme descrito no Manual de Conduta da BRB DTVM, todas as operações realizadas pelos operadores, sejam eles da mesa de operações, balcão de negócios ou área de liquidação e custódia devem ser feitos por telefones gravados. </w:t>
            </w:r>
            <w:r>
              <w:rPr>
                <w:color w:val="4C4D4F"/>
                <w:sz w:val="22"/>
              </w:rPr>
              <w:t>Ademais, o</w:t>
            </w:r>
            <w:r w:rsidRPr="00BD1317">
              <w:rPr>
                <w:color w:val="4C4D4F"/>
                <w:sz w:val="22"/>
              </w:rPr>
              <w:t>s procedimentos de controles seguem descritos nos itens 9.9 e 10.2 acima, em especial.</w:t>
            </w:r>
          </w:p>
        </w:tc>
      </w:tr>
      <w:permEnd w:id="2109874431"/>
      <w:tr w:rsidR="00887025" w:rsidRPr="00F92321" w14:paraId="39578A0F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3C32EFBB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10.10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0923B15A" w14:textId="77777777" w:rsidR="00887025" w:rsidRPr="00F92321" w:rsidRDefault="00887025" w:rsidP="00887025">
            <w:pPr>
              <w:pStyle w:val="SemEspaamento"/>
            </w:pPr>
            <w:r w:rsidRPr="00F92321">
              <w:t>Como é verificada a adesão dos limites de risco, limites legais ou regulamentares das posições dos fundos sob gestão da gestora? A gestora utiliza algum agente externo? (Ex.: consultoria)</w:t>
            </w:r>
          </w:p>
        </w:tc>
      </w:tr>
      <w:tr w:rsidR="00887025" w:rsidRPr="00F92321" w14:paraId="4A12759D" w14:textId="77777777" w:rsidTr="005D02DA">
        <w:trPr>
          <w:trHeight w:hRule="exact" w:val="5974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113E68B8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2070897203" w:edGrp="everyone"/>
            <w:r>
              <w:rPr>
                <w:color w:val="4C4D4F"/>
                <w:sz w:val="22"/>
              </w:rPr>
              <w:lastRenderedPageBreak/>
              <w:t>A área de compliance e risco</w:t>
            </w:r>
            <w:r w:rsidRPr="00BD1317">
              <w:rPr>
                <w:color w:val="4C4D4F"/>
                <w:sz w:val="22"/>
              </w:rPr>
              <w:t xml:space="preserve"> da BRB DTVM é responsável pelo controle enquadramento dos fundos administrados, bem como pelo monitoramento do risco de crédito e gerenciamento dos riscos de mercado e liquidez dos fundos de investimentos.</w:t>
            </w:r>
          </w:p>
          <w:p w14:paraId="224406C1" w14:textId="77777777" w:rsidR="00087A38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26C3DE86" w14:textId="77777777" w:rsidR="00087A38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A rotina de controle de enquadramento visa identificar possíveis desenquadramentos relacionados às políticas de investimentos dos fundos e é realizada, via sistema, com base no patrimônio líquido do fundo com no máximo 1 (um) dia útil de defasagem. Caso seja constatado algum desenquadramento, a área de controles internos e risco solicitará ao gestor responsável pela ocorrência, manifestação formal sobre o evento. O informe à CVM é feito pela área de administração de recursos, após instada pela área de controle</w:t>
            </w:r>
            <w:r>
              <w:rPr>
                <w:color w:val="4C4D4F"/>
                <w:sz w:val="22"/>
              </w:rPr>
              <w:t xml:space="preserve"> interno e risco</w:t>
            </w:r>
            <w:r w:rsidRPr="00BD1317">
              <w:rPr>
                <w:color w:val="4C4D4F"/>
                <w:sz w:val="22"/>
              </w:rPr>
              <w:t>.</w:t>
            </w:r>
          </w:p>
          <w:p w14:paraId="433C8E4D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052BEEBA" w14:textId="77777777" w:rsidR="00087A38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No tocante ao gerenciamento de riscos, a BRB DTVM adota estrutura compatível com as políticas de investimentos e níveis de riscos dos fundos de investimentos e com as atividades executadas pela empresa, assegurando que os limites e as alçadas corporativas, previamente definidos, sejam obedecidos. O monitoramento da exposição é feito em horizontes de tempo, por meio da definição de limites individuais, contemplando avaliação da composição das carteiras dos fundos, grau de dispersão de cotas e monitoramento do passivo dos fundos, bem como a realização de testes de estresse de mercado e liquidez dos fundos e backtesting.</w:t>
            </w:r>
          </w:p>
          <w:p w14:paraId="01720561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6E583C69" w14:textId="0E45095F" w:rsidR="00887025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As práticas adotadas para garantir o atendimento, pela BRB DTVM, aos requisitos previstos em normas legais e regulamentares, bem como os procedimentos a serem adotados nos casos de extrapolação dos limites de riscos estão descritos em normativo interno.</w:t>
            </w:r>
          </w:p>
        </w:tc>
      </w:tr>
      <w:permEnd w:id="2070897203"/>
      <w:tr w:rsidR="00887025" w:rsidRPr="00F92321" w14:paraId="062A848B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4136F069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10.11</w:t>
            </w:r>
          </w:p>
        </w:tc>
        <w:tc>
          <w:tcPr>
            <w:tcW w:w="8447" w:type="dxa"/>
            <w:shd w:val="clear" w:color="auto" w:fill="F2F2F2"/>
            <w:vAlign w:val="center"/>
          </w:tcPr>
          <w:p w14:paraId="73B1C6F4" w14:textId="77777777" w:rsidR="00887025" w:rsidRPr="00F92321" w:rsidRDefault="00887025" w:rsidP="00887025">
            <w:pPr>
              <w:pStyle w:val="SemEspaamento"/>
            </w:pPr>
            <w:r w:rsidRPr="00F92321">
              <w:t>Descreva como são tratados os conflitos de interesse resultantes da participação ou atuação dos sócios ou executivos em outros negócios, bem como de sua eventual participação em conselhos fiscais e de administração.</w:t>
            </w:r>
          </w:p>
        </w:tc>
      </w:tr>
      <w:tr w:rsidR="00887025" w:rsidRPr="00F92321" w14:paraId="24E9EC08" w14:textId="77777777" w:rsidTr="0051417D">
        <w:trPr>
          <w:trHeight w:hRule="exact" w:val="3209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257D4224" w14:textId="77777777" w:rsidR="00087A38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permStart w:id="1382559458" w:edGrp="everyone"/>
            <w:r w:rsidRPr="00BD1317">
              <w:rPr>
                <w:color w:val="4C4D4F"/>
                <w:sz w:val="22"/>
              </w:rPr>
              <w:t>O Estatuto Social da BRB DTVM prevê em seu artigo 18 os impedimentos para o exercício de cargo, a saber:</w:t>
            </w:r>
          </w:p>
          <w:p w14:paraId="515F2476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Art. 18. Além dos impedimentos estabelecidos por lei, estarão impedidos de exercer cargos na Diretoria Colegiada da BRB DTVM:</w:t>
            </w:r>
          </w:p>
          <w:p w14:paraId="4A06A459" w14:textId="77777777" w:rsidR="00087A38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7BDBD03B" w14:textId="77777777" w:rsidR="00087A38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X - o que ocupar cargo em sociedade que possa ser considerada concorrente no mercado, em especial, em conselhos consultivos, de administração ou fiscal, diretoria, ou em comitê de auditoria, e o que tiver interesse conflitante com a sociedade, salvo dispensa da Assembleia.</w:t>
            </w:r>
          </w:p>
          <w:p w14:paraId="3AD068D6" w14:textId="77777777" w:rsidR="00087A38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</w:p>
          <w:p w14:paraId="282B6C63" w14:textId="6852A7E4" w:rsidR="00887025" w:rsidRPr="00BD1317" w:rsidRDefault="00087A38" w:rsidP="00087A38">
            <w:pPr>
              <w:pStyle w:val="SemEspaamento"/>
              <w:spacing w:after="0" w:afterAutospacing="0"/>
              <w:rPr>
                <w:color w:val="4C4D4F"/>
                <w:sz w:val="22"/>
              </w:rPr>
            </w:pPr>
            <w:r w:rsidRPr="00BD1317">
              <w:rPr>
                <w:color w:val="4C4D4F"/>
                <w:sz w:val="22"/>
              </w:rPr>
              <w:t>As afrontas às disposições normativas sujeitam Dirigentes, empregados e prestadores às penalidades previstas nas normas internas, após a avaliação e apuração pela Corregedoria.</w:t>
            </w:r>
          </w:p>
        </w:tc>
      </w:tr>
      <w:permEnd w:id="1382559458"/>
      <w:tr w:rsidR="00887025" w:rsidRPr="00F92321" w14:paraId="5BA6B73B" w14:textId="77777777" w:rsidTr="00E718F9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3D10AF1F" w14:textId="77777777" w:rsidR="00887025" w:rsidRPr="00F92321" w:rsidRDefault="00887025" w:rsidP="00887025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10.</w:t>
            </w:r>
            <w:r w:rsidRPr="00F92321">
              <w:rPr>
                <w:b/>
                <w:color w:val="0095D9"/>
                <w:shd w:val="clear" w:color="auto" w:fill="F2F2F2"/>
              </w:rPr>
              <w:t>12</w:t>
            </w:r>
          </w:p>
        </w:tc>
        <w:tc>
          <w:tcPr>
            <w:tcW w:w="8447" w:type="dxa"/>
            <w:shd w:val="clear" w:color="auto" w:fill="F2F2F2"/>
          </w:tcPr>
          <w:p w14:paraId="441B054A" w14:textId="77777777" w:rsidR="00887025" w:rsidRPr="00F92321" w:rsidRDefault="00887025" w:rsidP="00887025">
            <w:pPr>
              <w:pStyle w:val="SemEspaamento"/>
              <w:rPr>
                <w:b/>
              </w:rPr>
            </w:pPr>
            <w:r w:rsidRPr="00F92321">
              <w:t xml:space="preserve">A gestora recebe comissões/remuneração (rebate) pela alocação em ativos e valores financeiros? Quais as regras? </w:t>
            </w:r>
          </w:p>
        </w:tc>
      </w:tr>
      <w:tr w:rsidR="00087A38" w:rsidRPr="00F92321" w14:paraId="404D536F" w14:textId="77777777" w:rsidTr="00E718F9">
        <w:trPr>
          <w:trHeight w:hRule="exact" w:val="56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25D039FD" w14:textId="387BAE30" w:rsidR="00087A38" w:rsidRPr="00BD1317" w:rsidRDefault="00087A38" w:rsidP="00087A38">
            <w:pPr>
              <w:pStyle w:val="SemEspaamento"/>
              <w:spacing w:after="0" w:afterAutospacing="0"/>
              <w:jc w:val="left"/>
              <w:rPr>
                <w:color w:val="4C4D4F"/>
                <w:sz w:val="22"/>
              </w:rPr>
            </w:pPr>
            <w:permStart w:id="1546923736" w:edGrp="everyone"/>
            <w:r w:rsidRPr="00BD1317">
              <w:rPr>
                <w:color w:val="4C4D4F"/>
                <w:sz w:val="22"/>
              </w:rPr>
              <w:t xml:space="preserve"> Não, a empresa não recebe comissões pela alocação em ativos e valores financeiros.</w:t>
            </w:r>
          </w:p>
        </w:tc>
      </w:tr>
    </w:tbl>
    <w:p w14:paraId="7186AFD3" w14:textId="77777777" w:rsidR="002E4CC5" w:rsidRPr="00F92321" w:rsidRDefault="002E4CC5" w:rsidP="002E4CC5">
      <w:pPr>
        <w:pStyle w:val="Ttulo1"/>
      </w:pPr>
      <w:bookmarkStart w:id="26" w:name="_Toc524608215"/>
      <w:permEnd w:id="1546923736"/>
      <w:r w:rsidRPr="00F92321">
        <w:lastRenderedPageBreak/>
        <w:t>11. Jurídico</w:t>
      </w:r>
      <w:bookmarkEnd w:id="26"/>
    </w:p>
    <w:tbl>
      <w:tblPr>
        <w:tblW w:w="9639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646"/>
        <w:gridCol w:w="8993"/>
      </w:tblGrid>
      <w:tr w:rsidR="002E4CC5" w:rsidRPr="00F92321" w14:paraId="5E490D8F" w14:textId="77777777" w:rsidTr="00231421">
        <w:trPr>
          <w:trHeight w:val="283"/>
        </w:trPr>
        <w:tc>
          <w:tcPr>
            <w:tcW w:w="0" w:type="auto"/>
            <w:shd w:val="clear" w:color="auto" w:fill="F2F2F2"/>
            <w:vAlign w:val="center"/>
          </w:tcPr>
          <w:p w14:paraId="57141E13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11.1</w:t>
            </w:r>
          </w:p>
        </w:tc>
        <w:tc>
          <w:tcPr>
            <w:tcW w:w="8993" w:type="dxa"/>
            <w:shd w:val="clear" w:color="auto" w:fill="F2F2F2"/>
            <w:vAlign w:val="center"/>
          </w:tcPr>
          <w:p w14:paraId="39D29273" w14:textId="77777777" w:rsidR="002E4CC5" w:rsidRPr="00F92321" w:rsidRDefault="002E4CC5" w:rsidP="00231421">
            <w:pPr>
              <w:pStyle w:val="SemEspaamento"/>
            </w:pPr>
            <w:r w:rsidRPr="00F92321">
              <w:t>Descreva como são tratadas as questões jurídicas e legais da gestora (departamento jurídico próprio ou consultoria de terceiros).</w:t>
            </w:r>
          </w:p>
        </w:tc>
      </w:tr>
      <w:tr w:rsidR="002E4CC5" w:rsidRPr="00F92321" w14:paraId="362E5648" w14:textId="77777777" w:rsidTr="00231421">
        <w:trPr>
          <w:trHeight w:val="567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339A013D" w14:textId="71B6A90D" w:rsidR="002E4CC5" w:rsidRPr="00F92321" w:rsidRDefault="00087A38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  <w:permStart w:id="1652559694" w:edGrp="everyone"/>
            <w:r w:rsidRPr="00F92321">
              <w:rPr>
                <w:color w:val="4C4D4F"/>
              </w:rPr>
              <w:t>São utilizados o departamento jurídico do Banco e consultorias de terceiros.</w:t>
            </w:r>
          </w:p>
        </w:tc>
      </w:tr>
    </w:tbl>
    <w:p w14:paraId="2AB0C8D2" w14:textId="77777777" w:rsidR="002E4CC5" w:rsidRPr="00F92321" w:rsidRDefault="002E4CC5" w:rsidP="002E4CC5">
      <w:pPr>
        <w:pStyle w:val="Ttulo1"/>
      </w:pPr>
      <w:bookmarkStart w:id="27" w:name="_Toc524608216"/>
      <w:bookmarkStart w:id="28" w:name="_Toc516759993"/>
      <w:bookmarkStart w:id="29" w:name="_Toc524343904"/>
      <w:bookmarkEnd w:id="20"/>
      <w:permEnd w:id="1652559694"/>
      <w:r w:rsidRPr="00F92321">
        <w:t>12. Anexos ou endereço eletrônico</w:t>
      </w:r>
      <w:bookmarkEnd w:id="27"/>
    </w:p>
    <w:tbl>
      <w:tblPr>
        <w:tblW w:w="9356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67"/>
        <w:gridCol w:w="6321"/>
        <w:gridCol w:w="2268"/>
      </w:tblGrid>
      <w:tr w:rsidR="002E4CC5" w:rsidRPr="00F92321" w14:paraId="41349974" w14:textId="77777777" w:rsidTr="00E718F9">
        <w:trPr>
          <w:trHeight w:val="384"/>
        </w:trPr>
        <w:tc>
          <w:tcPr>
            <w:tcW w:w="7088" w:type="dxa"/>
            <w:gridSpan w:val="2"/>
            <w:shd w:val="clear" w:color="auto" w:fill="F2F2F2"/>
            <w:vAlign w:val="center"/>
          </w:tcPr>
          <w:p w14:paraId="5B14F0C3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  <w:tc>
          <w:tcPr>
            <w:tcW w:w="2268" w:type="dxa"/>
            <w:shd w:val="clear" w:color="auto" w:fill="F2F2F2"/>
          </w:tcPr>
          <w:p w14:paraId="4D6545D3" w14:textId="77777777" w:rsidR="002E4CC5" w:rsidRPr="00F92321" w:rsidRDefault="002E4CC5" w:rsidP="00231421">
            <w:pPr>
              <w:pStyle w:val="SemEspaamento"/>
              <w:spacing w:after="0" w:afterAutospacing="0"/>
              <w:jc w:val="center"/>
              <w:rPr>
                <w:color w:val="4C4D4F"/>
              </w:rPr>
            </w:pPr>
            <w:r w:rsidRPr="00F92321">
              <w:rPr>
                <w:color w:val="4C4D4F"/>
              </w:rPr>
              <w:t>Anexo ou link</w:t>
            </w:r>
          </w:p>
        </w:tc>
      </w:tr>
      <w:tr w:rsidR="002E4CC5" w:rsidRPr="00F92321" w14:paraId="421D7229" w14:textId="77777777" w:rsidTr="00E718F9">
        <w:trPr>
          <w:trHeight w:val="405"/>
        </w:trPr>
        <w:tc>
          <w:tcPr>
            <w:tcW w:w="0" w:type="auto"/>
            <w:shd w:val="clear" w:color="auto" w:fill="F2F2F2"/>
            <w:vAlign w:val="center"/>
          </w:tcPr>
          <w:p w14:paraId="19EFBCE7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12.1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1D2EA184" w14:textId="77777777" w:rsidR="002E4CC5" w:rsidRPr="00F92321" w:rsidRDefault="002E4CC5" w:rsidP="00231421">
            <w:pPr>
              <w:pStyle w:val="SemEspaamento"/>
            </w:pPr>
            <w:r w:rsidRPr="00F92321">
              <w:t>Resumo profissional dos responsáveis pelas áreas e equipe de gestão</w:t>
            </w:r>
          </w:p>
        </w:tc>
        <w:tc>
          <w:tcPr>
            <w:tcW w:w="2268" w:type="dxa"/>
            <w:shd w:val="clear" w:color="auto" w:fill="F2F2F2"/>
          </w:tcPr>
          <w:p w14:paraId="20F71641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tr w:rsidR="002E4CC5" w:rsidRPr="00F92321" w14:paraId="18367F6C" w14:textId="77777777" w:rsidTr="00E718F9">
        <w:trPr>
          <w:trHeight w:val="403"/>
        </w:trPr>
        <w:tc>
          <w:tcPr>
            <w:tcW w:w="0" w:type="auto"/>
            <w:shd w:val="clear" w:color="auto" w:fill="F2F2F2"/>
            <w:vAlign w:val="center"/>
          </w:tcPr>
          <w:p w14:paraId="7EB171B9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</w:t>
            </w:r>
            <w:r w:rsidR="00901E2F" w:rsidRPr="00F92321">
              <w:rPr>
                <w:b/>
                <w:color w:val="0095D9"/>
              </w:rPr>
              <w:t>.2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7864B672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Código de ética e conduta</w:t>
            </w:r>
          </w:p>
        </w:tc>
        <w:tc>
          <w:tcPr>
            <w:tcW w:w="2268" w:type="dxa"/>
            <w:shd w:val="clear" w:color="auto" w:fill="F2F2F2"/>
          </w:tcPr>
          <w:p w14:paraId="4AB83783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tr w:rsidR="002E4CC5" w:rsidRPr="00F92321" w14:paraId="3E9914A7" w14:textId="77777777" w:rsidTr="00E718F9">
        <w:trPr>
          <w:trHeight w:val="423"/>
        </w:trPr>
        <w:tc>
          <w:tcPr>
            <w:tcW w:w="0" w:type="auto"/>
            <w:shd w:val="clear" w:color="auto" w:fill="F2F2F2"/>
            <w:vAlign w:val="center"/>
          </w:tcPr>
          <w:p w14:paraId="7DC31C1C" w14:textId="77777777" w:rsidR="002E4CC5" w:rsidRPr="00F92321" w:rsidRDefault="00901E2F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12.3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411A621F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Manual/Política de Exercício de Direito de Voto (Proxy Voting)</w:t>
            </w:r>
          </w:p>
        </w:tc>
        <w:tc>
          <w:tcPr>
            <w:tcW w:w="2268" w:type="dxa"/>
            <w:shd w:val="clear" w:color="auto" w:fill="F2F2F2"/>
          </w:tcPr>
          <w:p w14:paraId="2C331428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4E680A40" w14:textId="77777777" w:rsidTr="00E718F9">
        <w:trPr>
          <w:trHeight w:val="418"/>
        </w:trPr>
        <w:tc>
          <w:tcPr>
            <w:tcW w:w="0" w:type="auto"/>
            <w:shd w:val="clear" w:color="auto" w:fill="F2F2F2"/>
            <w:vAlign w:val="center"/>
          </w:tcPr>
          <w:p w14:paraId="11BA2782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</w:t>
            </w:r>
            <w:r w:rsidR="00901E2F" w:rsidRPr="00F92321">
              <w:rPr>
                <w:b/>
                <w:color w:val="0095D9"/>
                <w:shd w:val="clear" w:color="auto" w:fill="F2F2F2"/>
              </w:rPr>
              <w:t>4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2D8A5BBA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Relatório de Rating</w:t>
            </w:r>
          </w:p>
        </w:tc>
        <w:tc>
          <w:tcPr>
            <w:tcW w:w="2268" w:type="dxa"/>
            <w:shd w:val="clear" w:color="auto" w:fill="F2F2F2"/>
          </w:tcPr>
          <w:p w14:paraId="2FEDBC92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0CEC4EFF" w14:textId="77777777" w:rsidTr="00E718F9">
        <w:trPr>
          <w:trHeight w:val="410"/>
        </w:trPr>
        <w:tc>
          <w:tcPr>
            <w:tcW w:w="0" w:type="auto"/>
            <w:shd w:val="clear" w:color="auto" w:fill="F2F2F2"/>
            <w:vAlign w:val="center"/>
          </w:tcPr>
          <w:p w14:paraId="085E1198" w14:textId="77777777" w:rsidR="002E4CC5" w:rsidRPr="00F92321" w:rsidRDefault="00901E2F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12.5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1BD5AD9E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Manual/Política de Liquidez</w:t>
            </w:r>
          </w:p>
        </w:tc>
        <w:tc>
          <w:tcPr>
            <w:tcW w:w="2268" w:type="dxa"/>
            <w:shd w:val="clear" w:color="auto" w:fill="F2F2F2"/>
          </w:tcPr>
          <w:p w14:paraId="6F723F1E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6ED254D4" w14:textId="77777777" w:rsidTr="00E718F9">
        <w:trPr>
          <w:trHeight w:val="714"/>
        </w:trPr>
        <w:tc>
          <w:tcPr>
            <w:tcW w:w="0" w:type="auto"/>
            <w:shd w:val="clear" w:color="auto" w:fill="F2F2F2"/>
            <w:vAlign w:val="center"/>
          </w:tcPr>
          <w:p w14:paraId="609F5218" w14:textId="77777777" w:rsidR="002E4CC5" w:rsidRPr="00F92321" w:rsidRDefault="00901E2F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12.6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5B1D4B2B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Manual/Política de Suitability (caso a gestora realize distribuição de cotas dos fundos geridos)</w:t>
            </w:r>
          </w:p>
        </w:tc>
        <w:tc>
          <w:tcPr>
            <w:tcW w:w="2268" w:type="dxa"/>
            <w:shd w:val="clear" w:color="auto" w:fill="F2F2F2"/>
          </w:tcPr>
          <w:p w14:paraId="0DD99268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6C41EA38" w14:textId="77777777" w:rsidTr="00E718F9">
        <w:trPr>
          <w:trHeight w:val="398"/>
        </w:trPr>
        <w:tc>
          <w:tcPr>
            <w:tcW w:w="0" w:type="auto"/>
            <w:shd w:val="clear" w:color="auto" w:fill="F2F2F2"/>
            <w:vAlign w:val="center"/>
          </w:tcPr>
          <w:p w14:paraId="160D39EF" w14:textId="77777777" w:rsidR="002E4CC5" w:rsidRPr="00F92321" w:rsidRDefault="00901E2F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12.7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1474557A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Formulário de referência</w:t>
            </w:r>
          </w:p>
        </w:tc>
        <w:tc>
          <w:tcPr>
            <w:tcW w:w="2268" w:type="dxa"/>
            <w:shd w:val="clear" w:color="auto" w:fill="F2F2F2"/>
          </w:tcPr>
          <w:p w14:paraId="4DFFE004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tr w:rsidR="002E4CC5" w:rsidRPr="00F92321" w14:paraId="01366AD8" w14:textId="77777777" w:rsidTr="00E718F9">
        <w:trPr>
          <w:trHeight w:val="417"/>
        </w:trPr>
        <w:tc>
          <w:tcPr>
            <w:tcW w:w="0" w:type="auto"/>
            <w:shd w:val="clear" w:color="auto" w:fill="F2F2F2"/>
            <w:vAlign w:val="center"/>
          </w:tcPr>
          <w:p w14:paraId="37C34E58" w14:textId="77777777" w:rsidR="002E4CC5" w:rsidRPr="00F92321" w:rsidRDefault="00901E2F" w:rsidP="00231421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12.8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5AA1644D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Manual/Política de controles internos e compliance</w:t>
            </w:r>
          </w:p>
        </w:tc>
        <w:tc>
          <w:tcPr>
            <w:tcW w:w="2268" w:type="dxa"/>
            <w:shd w:val="clear" w:color="auto" w:fill="F2F2F2"/>
          </w:tcPr>
          <w:p w14:paraId="7C91D21C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tr w:rsidR="002E4CC5" w:rsidRPr="00F92321" w14:paraId="3BDB291E" w14:textId="77777777" w:rsidTr="00E718F9">
        <w:trPr>
          <w:trHeight w:val="410"/>
        </w:trPr>
        <w:tc>
          <w:tcPr>
            <w:tcW w:w="0" w:type="auto"/>
            <w:shd w:val="clear" w:color="auto" w:fill="F2F2F2"/>
            <w:vAlign w:val="center"/>
          </w:tcPr>
          <w:p w14:paraId="1FAD9EE3" w14:textId="77777777" w:rsidR="002E4CC5" w:rsidRPr="00F92321" w:rsidRDefault="00901E2F" w:rsidP="00901E2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12.9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62B529B4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Manual/Política de gestão de risco</w:t>
            </w:r>
          </w:p>
        </w:tc>
        <w:tc>
          <w:tcPr>
            <w:tcW w:w="2268" w:type="dxa"/>
            <w:shd w:val="clear" w:color="auto" w:fill="F2F2F2"/>
          </w:tcPr>
          <w:p w14:paraId="5B0DCF6B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  <w:rPr>
                <w:color w:val="4C4D4F"/>
              </w:rPr>
            </w:pPr>
          </w:p>
        </w:tc>
      </w:tr>
      <w:tr w:rsidR="002E4CC5" w:rsidRPr="00F92321" w14:paraId="7A6726DA" w14:textId="77777777" w:rsidTr="00E718F9">
        <w:trPr>
          <w:trHeight w:val="429"/>
        </w:trPr>
        <w:tc>
          <w:tcPr>
            <w:tcW w:w="0" w:type="auto"/>
            <w:shd w:val="clear" w:color="auto" w:fill="F2F2F2"/>
            <w:vAlign w:val="center"/>
          </w:tcPr>
          <w:p w14:paraId="61C5374B" w14:textId="77777777" w:rsidR="002E4CC5" w:rsidRPr="00F92321" w:rsidRDefault="002E4CC5" w:rsidP="00901E2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12.1</w:t>
            </w:r>
            <w:r w:rsidR="00901E2F" w:rsidRPr="00F92321">
              <w:rPr>
                <w:b/>
                <w:color w:val="0095D9"/>
              </w:rPr>
              <w:t>0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65E71874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Manual/Política de investimentos pessoais</w:t>
            </w:r>
          </w:p>
        </w:tc>
        <w:tc>
          <w:tcPr>
            <w:tcW w:w="2268" w:type="dxa"/>
            <w:shd w:val="clear" w:color="auto" w:fill="F2F2F2"/>
          </w:tcPr>
          <w:p w14:paraId="6DA1FCAB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1E4683D2" w14:textId="77777777" w:rsidTr="00E718F9">
        <w:trPr>
          <w:trHeight w:val="691"/>
        </w:trPr>
        <w:tc>
          <w:tcPr>
            <w:tcW w:w="0" w:type="auto"/>
            <w:shd w:val="clear" w:color="auto" w:fill="F2F2F2"/>
            <w:vAlign w:val="center"/>
          </w:tcPr>
          <w:p w14:paraId="624A676A" w14:textId="77777777" w:rsidR="002E4CC5" w:rsidRPr="00F92321" w:rsidRDefault="002E4CC5" w:rsidP="00901E2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</w:t>
            </w:r>
            <w:r w:rsidRPr="00F92321">
              <w:rPr>
                <w:b/>
                <w:color w:val="0095D9"/>
                <w:shd w:val="clear" w:color="auto" w:fill="F2F2F2"/>
              </w:rPr>
              <w:t>1</w:t>
            </w:r>
            <w:r w:rsidR="00901E2F" w:rsidRPr="00F92321">
              <w:rPr>
                <w:b/>
                <w:color w:val="0095D9"/>
                <w:shd w:val="clear" w:color="auto" w:fill="F2F2F2"/>
              </w:rPr>
              <w:t>1</w:t>
            </w:r>
          </w:p>
        </w:tc>
        <w:tc>
          <w:tcPr>
            <w:tcW w:w="6321" w:type="dxa"/>
            <w:shd w:val="clear" w:color="auto" w:fill="F2F2F2"/>
          </w:tcPr>
          <w:p w14:paraId="5B6E2ED7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Manual/Política de rateio e divisão de ordens entre as carteiras de valores mobiliários</w:t>
            </w:r>
          </w:p>
        </w:tc>
        <w:tc>
          <w:tcPr>
            <w:tcW w:w="2268" w:type="dxa"/>
            <w:shd w:val="clear" w:color="auto" w:fill="F2F2F2"/>
          </w:tcPr>
          <w:p w14:paraId="2D07C613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0AE53F63" w14:textId="77777777" w:rsidTr="00E718F9">
        <w:trPr>
          <w:trHeight w:val="417"/>
        </w:trPr>
        <w:tc>
          <w:tcPr>
            <w:tcW w:w="0" w:type="auto"/>
            <w:shd w:val="clear" w:color="auto" w:fill="F2F2F2"/>
            <w:vAlign w:val="center"/>
          </w:tcPr>
          <w:p w14:paraId="123BDC9E" w14:textId="77777777" w:rsidR="002E4CC5" w:rsidRPr="00F92321" w:rsidRDefault="002E4CC5" w:rsidP="00901E2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12.1</w:t>
            </w:r>
            <w:r w:rsidR="00901E2F" w:rsidRPr="00F92321">
              <w:rPr>
                <w:b/>
                <w:color w:val="0095D9"/>
              </w:rPr>
              <w:t>2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1D8B5E43" w14:textId="77777777" w:rsidR="002E4CC5" w:rsidRPr="00F92321" w:rsidRDefault="002E4CC5" w:rsidP="00231421">
            <w:pPr>
              <w:pStyle w:val="SemEspaamento"/>
              <w:jc w:val="left"/>
              <w:rPr>
                <w:b/>
                <w:color w:val="4C4D4F"/>
                <w:szCs w:val="24"/>
              </w:rPr>
            </w:pPr>
            <w:r w:rsidRPr="00F92321">
              <w:t>Manual/Política de segurança de informação</w:t>
            </w:r>
          </w:p>
        </w:tc>
        <w:tc>
          <w:tcPr>
            <w:tcW w:w="2268" w:type="dxa"/>
            <w:shd w:val="clear" w:color="auto" w:fill="F2F2F2"/>
          </w:tcPr>
          <w:p w14:paraId="06ABE10C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3811ADF5" w14:textId="77777777" w:rsidTr="00E718F9">
        <w:trPr>
          <w:trHeight w:val="409"/>
        </w:trPr>
        <w:tc>
          <w:tcPr>
            <w:tcW w:w="0" w:type="auto"/>
            <w:shd w:val="clear" w:color="auto" w:fill="F2F2F2"/>
            <w:vAlign w:val="center"/>
          </w:tcPr>
          <w:p w14:paraId="17BD6B05" w14:textId="77777777" w:rsidR="002E4CC5" w:rsidRPr="00F92321" w:rsidRDefault="002E4CC5" w:rsidP="00901E2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12.1</w:t>
            </w:r>
            <w:r w:rsidR="00901E2F" w:rsidRPr="00F92321">
              <w:rPr>
                <w:b/>
                <w:color w:val="0095D9"/>
              </w:rPr>
              <w:t>3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58BF5F2E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 xml:space="preserve">Manual/Política de Prevenção à Lavagem de Dinheiro </w:t>
            </w:r>
          </w:p>
        </w:tc>
        <w:tc>
          <w:tcPr>
            <w:tcW w:w="2268" w:type="dxa"/>
            <w:shd w:val="clear" w:color="auto" w:fill="F2F2F2"/>
          </w:tcPr>
          <w:p w14:paraId="40B342AD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00471C4A" w14:textId="77777777" w:rsidTr="00E718F9">
        <w:trPr>
          <w:trHeight w:val="415"/>
        </w:trPr>
        <w:tc>
          <w:tcPr>
            <w:tcW w:w="0" w:type="auto"/>
            <w:shd w:val="clear" w:color="auto" w:fill="F2F2F2"/>
            <w:vAlign w:val="center"/>
          </w:tcPr>
          <w:p w14:paraId="194B51F2" w14:textId="77777777" w:rsidR="002E4CC5" w:rsidRPr="00F92321" w:rsidRDefault="002E4CC5" w:rsidP="00901E2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12.1</w:t>
            </w:r>
            <w:r w:rsidR="00901E2F" w:rsidRPr="00F92321">
              <w:rPr>
                <w:b/>
                <w:color w:val="0095D9"/>
              </w:rPr>
              <w:t>4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79935E64" w14:textId="77777777" w:rsidR="002E4CC5" w:rsidRPr="00F92321" w:rsidRDefault="002E4CC5" w:rsidP="00231421">
            <w:pPr>
              <w:pStyle w:val="SemEspaamento"/>
            </w:pPr>
            <w:r w:rsidRPr="00F92321">
              <w:t>Manual/Política de KYC</w:t>
            </w:r>
          </w:p>
        </w:tc>
        <w:tc>
          <w:tcPr>
            <w:tcW w:w="2268" w:type="dxa"/>
            <w:shd w:val="clear" w:color="auto" w:fill="F2F2F2"/>
          </w:tcPr>
          <w:p w14:paraId="25992C59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3DAA9F90" w14:textId="77777777" w:rsidTr="00E718F9">
        <w:trPr>
          <w:trHeight w:val="988"/>
        </w:trPr>
        <w:tc>
          <w:tcPr>
            <w:tcW w:w="0" w:type="auto"/>
            <w:shd w:val="clear" w:color="auto" w:fill="F2F2F2"/>
            <w:vAlign w:val="center"/>
          </w:tcPr>
          <w:p w14:paraId="43150113" w14:textId="77777777" w:rsidR="002E4CC5" w:rsidRPr="00F92321" w:rsidRDefault="002E4CC5" w:rsidP="00901E2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12.1</w:t>
            </w:r>
            <w:r w:rsidR="00901E2F" w:rsidRPr="00F92321">
              <w:rPr>
                <w:b/>
                <w:color w:val="0095D9"/>
              </w:rPr>
              <w:t>5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17D7069B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Manual/Política que tratem da troca de informações entre a atividade de distribuição realizada pela gestora e os administradores fiduciários</w:t>
            </w:r>
          </w:p>
        </w:tc>
        <w:tc>
          <w:tcPr>
            <w:tcW w:w="2268" w:type="dxa"/>
            <w:shd w:val="clear" w:color="auto" w:fill="F2F2F2"/>
          </w:tcPr>
          <w:p w14:paraId="2F251BDC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77228CFD" w14:textId="77777777" w:rsidTr="00E718F9">
        <w:trPr>
          <w:trHeight w:val="407"/>
        </w:trPr>
        <w:tc>
          <w:tcPr>
            <w:tcW w:w="0" w:type="auto"/>
            <w:shd w:val="clear" w:color="auto" w:fill="F2F2F2"/>
            <w:vAlign w:val="center"/>
          </w:tcPr>
          <w:p w14:paraId="55B82C94" w14:textId="77777777" w:rsidR="002E4CC5" w:rsidRPr="00F92321" w:rsidRDefault="002E4CC5" w:rsidP="00901E2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12.1</w:t>
            </w:r>
            <w:r w:rsidR="00901E2F" w:rsidRPr="00F92321">
              <w:rPr>
                <w:b/>
                <w:color w:val="0095D9"/>
              </w:rPr>
              <w:t>6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15931EBB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Manual/Política de Responsabilidade Socioambiental</w:t>
            </w:r>
          </w:p>
        </w:tc>
        <w:tc>
          <w:tcPr>
            <w:tcW w:w="2268" w:type="dxa"/>
            <w:shd w:val="clear" w:color="auto" w:fill="F2F2F2"/>
          </w:tcPr>
          <w:p w14:paraId="480EB42A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0587DE15" w14:textId="77777777" w:rsidTr="00E718F9">
        <w:trPr>
          <w:trHeight w:val="413"/>
        </w:trPr>
        <w:tc>
          <w:tcPr>
            <w:tcW w:w="0" w:type="auto"/>
            <w:shd w:val="clear" w:color="auto" w:fill="F2F2F2"/>
            <w:vAlign w:val="center"/>
          </w:tcPr>
          <w:p w14:paraId="0387CF08" w14:textId="77777777" w:rsidR="002E4CC5" w:rsidRPr="00F92321" w:rsidRDefault="002E4CC5" w:rsidP="00901E2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t>12.1</w:t>
            </w:r>
            <w:r w:rsidR="00901E2F" w:rsidRPr="00F92321">
              <w:rPr>
                <w:b/>
                <w:color w:val="0095D9"/>
              </w:rPr>
              <w:t>7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0C1E28F8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Manual/Política de seleção e contratação de terceiros</w:t>
            </w:r>
          </w:p>
        </w:tc>
        <w:tc>
          <w:tcPr>
            <w:tcW w:w="2268" w:type="dxa"/>
            <w:shd w:val="clear" w:color="auto" w:fill="F2F2F2"/>
          </w:tcPr>
          <w:p w14:paraId="7C167B5F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tr w:rsidR="002E4CC5" w:rsidRPr="00F92321" w14:paraId="1B759326" w14:textId="77777777" w:rsidTr="00E718F9">
        <w:trPr>
          <w:trHeight w:val="420"/>
        </w:trPr>
        <w:tc>
          <w:tcPr>
            <w:tcW w:w="0" w:type="auto"/>
            <w:shd w:val="clear" w:color="auto" w:fill="F2F2F2"/>
            <w:vAlign w:val="center"/>
          </w:tcPr>
          <w:p w14:paraId="485F74C4" w14:textId="77777777" w:rsidR="002E4CC5" w:rsidRPr="00F92321" w:rsidRDefault="002E4CC5" w:rsidP="00901E2F">
            <w:pPr>
              <w:pStyle w:val="SemEspaamento"/>
              <w:spacing w:after="0" w:afterAutospacing="0"/>
              <w:jc w:val="left"/>
              <w:rPr>
                <w:b/>
                <w:color w:val="0095D9"/>
              </w:rPr>
            </w:pPr>
            <w:r w:rsidRPr="00F92321">
              <w:rPr>
                <w:b/>
                <w:color w:val="0095D9"/>
              </w:rPr>
              <w:lastRenderedPageBreak/>
              <w:t>12.1</w:t>
            </w:r>
            <w:r w:rsidR="00901E2F" w:rsidRPr="00F92321">
              <w:rPr>
                <w:b/>
                <w:color w:val="0095D9"/>
              </w:rPr>
              <w:t>8</w:t>
            </w:r>
          </w:p>
        </w:tc>
        <w:tc>
          <w:tcPr>
            <w:tcW w:w="6321" w:type="dxa"/>
            <w:shd w:val="clear" w:color="auto" w:fill="F2F2F2"/>
            <w:vAlign w:val="center"/>
          </w:tcPr>
          <w:p w14:paraId="110F5255" w14:textId="77777777" w:rsidR="002E4CC5" w:rsidRPr="00F92321" w:rsidRDefault="002E4CC5" w:rsidP="00231421">
            <w:pPr>
              <w:pStyle w:val="SemEspaamento"/>
              <w:rPr>
                <w:b/>
                <w:color w:val="4C4D4F"/>
                <w:szCs w:val="24"/>
              </w:rPr>
            </w:pPr>
            <w:r w:rsidRPr="00F92321">
              <w:t>Lista das corretoras aprovadas (se houver)</w:t>
            </w:r>
          </w:p>
        </w:tc>
        <w:tc>
          <w:tcPr>
            <w:tcW w:w="2268" w:type="dxa"/>
            <w:shd w:val="clear" w:color="auto" w:fill="F2F2F2"/>
          </w:tcPr>
          <w:p w14:paraId="13D6332A" w14:textId="77777777" w:rsidR="002E4CC5" w:rsidRPr="00F92321" w:rsidRDefault="002E4CC5" w:rsidP="00231421">
            <w:pPr>
              <w:pStyle w:val="SemEspaamento"/>
              <w:spacing w:after="0" w:afterAutospacing="0"/>
              <w:jc w:val="left"/>
            </w:pPr>
          </w:p>
        </w:tc>
      </w:tr>
      <w:bookmarkEnd w:id="28"/>
      <w:bookmarkEnd w:id="29"/>
    </w:tbl>
    <w:p w14:paraId="089AD7D3" w14:textId="77777777" w:rsidR="009E6631" w:rsidRPr="00F92321" w:rsidRDefault="009E6631" w:rsidP="009E6631">
      <w:pPr>
        <w:spacing w:line="360" w:lineRule="auto"/>
        <w:jc w:val="center"/>
        <w:rPr>
          <w:rFonts w:eastAsia="Times New Roman"/>
          <w:bCs/>
          <w:sz w:val="20"/>
          <w:szCs w:val="20"/>
        </w:rPr>
      </w:pPr>
    </w:p>
    <w:p w14:paraId="375663EA" w14:textId="2F8B9C47" w:rsidR="009E6631" w:rsidRPr="00F92321" w:rsidRDefault="00087A38" w:rsidP="009E6631">
      <w:pPr>
        <w:spacing w:line="360" w:lineRule="auto"/>
        <w:jc w:val="center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Brasília-DF, </w:t>
      </w:r>
      <w:r w:rsidR="000C6CEC">
        <w:rPr>
          <w:rFonts w:eastAsia="Times New Roman"/>
          <w:bCs/>
          <w:sz w:val="20"/>
          <w:szCs w:val="20"/>
        </w:rPr>
        <w:t>12</w:t>
      </w:r>
      <w:r>
        <w:rPr>
          <w:rFonts w:eastAsia="Times New Roman"/>
          <w:bCs/>
          <w:sz w:val="20"/>
          <w:szCs w:val="20"/>
        </w:rPr>
        <w:t xml:space="preserve"> </w:t>
      </w:r>
      <w:r w:rsidR="004A1DA1">
        <w:rPr>
          <w:rFonts w:eastAsia="Times New Roman"/>
          <w:bCs/>
          <w:sz w:val="20"/>
          <w:szCs w:val="20"/>
        </w:rPr>
        <w:t xml:space="preserve">de </w:t>
      </w:r>
      <w:r w:rsidR="000C6CEC">
        <w:rPr>
          <w:rFonts w:eastAsia="Times New Roman"/>
          <w:bCs/>
          <w:sz w:val="20"/>
          <w:szCs w:val="20"/>
        </w:rPr>
        <w:t xml:space="preserve">dezembro </w:t>
      </w:r>
      <w:r w:rsidR="00035773">
        <w:rPr>
          <w:rFonts w:eastAsia="Times New Roman"/>
          <w:bCs/>
          <w:sz w:val="20"/>
          <w:szCs w:val="20"/>
        </w:rPr>
        <w:t>de 202</w:t>
      </w:r>
      <w:r>
        <w:rPr>
          <w:rFonts w:eastAsia="Times New Roman"/>
          <w:bCs/>
          <w:sz w:val="20"/>
          <w:szCs w:val="20"/>
        </w:rPr>
        <w:t>2</w:t>
      </w:r>
      <w:r w:rsidR="00362E80" w:rsidRPr="00F92321">
        <w:rPr>
          <w:rFonts w:eastAsia="Times New Roman"/>
          <w:bCs/>
          <w:sz w:val="20"/>
          <w:szCs w:val="20"/>
        </w:rPr>
        <w:t>.</w:t>
      </w:r>
    </w:p>
    <w:tbl>
      <w:tblPr>
        <w:tblW w:w="9426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4666"/>
        <w:gridCol w:w="4760"/>
      </w:tblGrid>
      <w:tr w:rsidR="009E6631" w:rsidRPr="00F92321" w14:paraId="58A79C4E" w14:textId="77777777" w:rsidTr="00E718F9">
        <w:trPr>
          <w:trHeight w:val="698"/>
          <w:jc w:val="center"/>
        </w:trPr>
        <w:tc>
          <w:tcPr>
            <w:tcW w:w="4666" w:type="dxa"/>
            <w:vAlign w:val="center"/>
          </w:tcPr>
          <w:p w14:paraId="38E8F713" w14:textId="12AEC8D3" w:rsidR="002F75FB" w:rsidRDefault="002F75FB" w:rsidP="0007298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</w:p>
          <w:p w14:paraId="0EA24CE0" w14:textId="0685150A" w:rsidR="002F75FB" w:rsidRDefault="002F75FB" w:rsidP="0007298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</w:p>
          <w:p w14:paraId="0843CC92" w14:textId="5D5C4C53" w:rsidR="002F75FB" w:rsidRPr="00F92321" w:rsidRDefault="002F75FB" w:rsidP="0007298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4760" w:type="dxa"/>
            <w:vAlign w:val="center"/>
          </w:tcPr>
          <w:p w14:paraId="2C0BB83C" w14:textId="4DA81420" w:rsidR="002F75FB" w:rsidRPr="00F92321" w:rsidRDefault="002F75FB" w:rsidP="0007298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9E6631" w:rsidRPr="00F92321" w14:paraId="271B2D79" w14:textId="77777777" w:rsidTr="00E718F9">
        <w:trPr>
          <w:trHeight w:val="430"/>
          <w:jc w:val="center"/>
        </w:trPr>
        <w:tc>
          <w:tcPr>
            <w:tcW w:w="4666" w:type="dxa"/>
          </w:tcPr>
          <w:p w14:paraId="31243341" w14:textId="61933BE8" w:rsidR="002F75FB" w:rsidRPr="00F92321" w:rsidRDefault="000C6CEC" w:rsidP="0007298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  <w:r w:rsidRPr="000C6CEC">
              <w:rPr>
                <w:rFonts w:eastAsia="Times New Roman"/>
                <w:bCs/>
                <w:sz w:val="20"/>
                <w:szCs w:val="20"/>
              </w:rPr>
              <w:t>Ruyter Correa Jardim</w:t>
            </w:r>
          </w:p>
        </w:tc>
        <w:tc>
          <w:tcPr>
            <w:tcW w:w="4760" w:type="dxa"/>
            <w:vAlign w:val="center"/>
          </w:tcPr>
          <w:p w14:paraId="54CF1310" w14:textId="0A65E8D0" w:rsidR="002F75FB" w:rsidRPr="00F92321" w:rsidRDefault="00087A38" w:rsidP="002F75F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  <w:r w:rsidRPr="00087A38">
              <w:rPr>
                <w:rFonts w:eastAsia="Times New Roman"/>
                <w:bCs/>
                <w:sz w:val="20"/>
                <w:szCs w:val="20"/>
              </w:rPr>
              <w:t>EMERSON VASCONCELOS RIZZA</w:t>
            </w:r>
          </w:p>
        </w:tc>
      </w:tr>
      <w:tr w:rsidR="009E6631" w:rsidRPr="00F92321" w14:paraId="2BACF751" w14:textId="77777777" w:rsidTr="00E718F9">
        <w:trPr>
          <w:jc w:val="center"/>
        </w:trPr>
        <w:tc>
          <w:tcPr>
            <w:tcW w:w="4666" w:type="dxa"/>
          </w:tcPr>
          <w:p w14:paraId="58AC3A92" w14:textId="43531CE4" w:rsidR="002F75FB" w:rsidRPr="00F92321" w:rsidRDefault="002F75FB" w:rsidP="002F75F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  <w:r w:rsidRPr="002F75FB">
              <w:rPr>
                <w:rFonts w:eastAsia="Times New Roman"/>
                <w:bCs/>
                <w:sz w:val="20"/>
                <w:szCs w:val="20"/>
              </w:rPr>
              <w:t>GENTE DE ÁREA</w:t>
            </w:r>
          </w:p>
        </w:tc>
        <w:tc>
          <w:tcPr>
            <w:tcW w:w="4760" w:type="dxa"/>
          </w:tcPr>
          <w:p w14:paraId="624FD50B" w14:textId="17538C7F" w:rsidR="009E6631" w:rsidRPr="00F92321" w:rsidRDefault="00E45EF1" w:rsidP="0007298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DIRETOR</w:t>
            </w:r>
            <w:r w:rsidR="002F75FB" w:rsidRPr="002F75FB">
              <w:rPr>
                <w:rFonts w:eastAsia="Times New Roman"/>
                <w:bCs/>
                <w:sz w:val="20"/>
                <w:szCs w:val="20"/>
              </w:rPr>
              <w:t xml:space="preserve"> PRESIDENTE</w:t>
            </w:r>
          </w:p>
        </w:tc>
      </w:tr>
      <w:tr w:rsidR="009E6631" w:rsidRPr="00F92321" w14:paraId="7604CC9B" w14:textId="77777777" w:rsidTr="00E718F9">
        <w:trPr>
          <w:jc w:val="center"/>
        </w:trPr>
        <w:tc>
          <w:tcPr>
            <w:tcW w:w="4666" w:type="dxa"/>
          </w:tcPr>
          <w:p w14:paraId="25989C9E" w14:textId="20CD6159" w:rsidR="002F75FB" w:rsidRPr="00F92321" w:rsidRDefault="002F75FB" w:rsidP="000C6CEC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  <w:r w:rsidRPr="002F75FB">
              <w:rPr>
                <w:rFonts w:eastAsia="Times New Roman"/>
                <w:bCs/>
                <w:sz w:val="20"/>
                <w:szCs w:val="20"/>
              </w:rPr>
              <w:t>3409-20</w:t>
            </w:r>
            <w:r w:rsidR="000C6CEC">
              <w:rPr>
                <w:rFonts w:eastAsia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760" w:type="dxa"/>
          </w:tcPr>
          <w:p w14:paraId="6ABD2A18" w14:textId="3EEC4280" w:rsidR="009E6631" w:rsidRPr="00F92321" w:rsidRDefault="002F75FB" w:rsidP="0007298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  <w:r w:rsidRPr="002F75FB">
              <w:rPr>
                <w:rFonts w:eastAsia="Times New Roman"/>
                <w:bCs/>
                <w:sz w:val="20"/>
                <w:szCs w:val="20"/>
              </w:rPr>
              <w:t>3409-2003</w:t>
            </w:r>
          </w:p>
        </w:tc>
      </w:tr>
      <w:tr w:rsidR="009E6631" w:rsidRPr="00F92321" w14:paraId="79E4EB59" w14:textId="77777777" w:rsidTr="00E718F9">
        <w:trPr>
          <w:jc w:val="center"/>
        </w:trPr>
        <w:tc>
          <w:tcPr>
            <w:tcW w:w="4666" w:type="dxa"/>
          </w:tcPr>
          <w:p w14:paraId="312A5A1C" w14:textId="425E96B8" w:rsidR="002F75FB" w:rsidRPr="00F92321" w:rsidRDefault="002F75FB" w:rsidP="002F75F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  <w:r w:rsidRPr="002F75FB">
              <w:rPr>
                <w:rFonts w:eastAsia="Times New Roman"/>
                <w:bCs/>
                <w:sz w:val="20"/>
                <w:szCs w:val="20"/>
              </w:rPr>
              <w:t>ggedis@dtvm.brb.com.br</w:t>
            </w:r>
          </w:p>
        </w:tc>
        <w:tc>
          <w:tcPr>
            <w:tcW w:w="4760" w:type="dxa"/>
          </w:tcPr>
          <w:p w14:paraId="40CFAB21" w14:textId="2FE96A1F" w:rsidR="009E6631" w:rsidRPr="00F92321" w:rsidRDefault="00087A38" w:rsidP="0007298B">
            <w:pPr>
              <w:spacing w:line="360" w:lineRule="auto"/>
              <w:rPr>
                <w:rFonts w:eastAsia="Times New Roman"/>
                <w:bCs/>
                <w:sz w:val="20"/>
                <w:szCs w:val="20"/>
              </w:rPr>
            </w:pPr>
            <w:r w:rsidRPr="00087A38">
              <w:rPr>
                <w:rFonts w:eastAsia="Times New Roman"/>
                <w:bCs/>
                <w:sz w:val="20"/>
                <w:szCs w:val="20"/>
              </w:rPr>
              <w:t>emerson.vasconcelos@brb.com.br</w:t>
            </w:r>
          </w:p>
        </w:tc>
      </w:tr>
    </w:tbl>
    <w:p w14:paraId="5E25B7C8" w14:textId="77777777" w:rsidR="009E6631" w:rsidRPr="00F92321" w:rsidRDefault="009E6631" w:rsidP="009E6631">
      <w:pPr>
        <w:spacing w:line="360" w:lineRule="auto"/>
        <w:jc w:val="center"/>
        <w:rPr>
          <w:rFonts w:cs="Calibri"/>
          <w:color w:val="404040"/>
          <w:sz w:val="22"/>
          <w:highlight w:val="yellow"/>
          <w:u w:val="single"/>
        </w:rPr>
      </w:pPr>
    </w:p>
    <w:sectPr w:rsidR="009E6631" w:rsidRPr="00F92321" w:rsidSect="00606173">
      <w:headerReference w:type="even" r:id="rId14"/>
      <w:headerReference w:type="default" r:id="rId15"/>
      <w:footerReference w:type="default" r:id="rId16"/>
      <w:pgSz w:w="11906" w:h="16838"/>
      <w:pgMar w:top="2268" w:right="1134" w:bottom="851" w:left="1134" w:header="709" w:footer="709" w:gutter="0"/>
      <w:cols w:space="708"/>
      <w:titlePg/>
      <w:docGrid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C34EA" w14:textId="77777777" w:rsidR="00C5106F" w:rsidRDefault="00C5106F" w:rsidP="009826F1">
      <w:pPr>
        <w:spacing w:after="0" w:line="240" w:lineRule="auto"/>
      </w:pPr>
      <w:r>
        <w:separator/>
      </w:r>
    </w:p>
  </w:endnote>
  <w:endnote w:type="continuationSeparator" w:id="0">
    <w:p w14:paraId="5383487E" w14:textId="77777777" w:rsidR="00C5106F" w:rsidRDefault="00C5106F" w:rsidP="00982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obra Book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404040" w:themeColor="text1" w:themeTint="BF"/>
        <w:sz w:val="24"/>
      </w:rPr>
      <w:id w:val="1270127772"/>
      <w:docPartObj>
        <w:docPartGallery w:val="Page Numbers (Bottom of Page)"/>
        <w:docPartUnique/>
      </w:docPartObj>
    </w:sdtPr>
    <w:sdtEndPr>
      <w:rPr>
        <w:rFonts w:ascii="Dobra Book" w:hAnsi="Dobra Book"/>
      </w:rPr>
    </w:sdtEndPr>
    <w:sdtContent>
      <w:p w14:paraId="41F15FC3" w14:textId="1C9DB8B8" w:rsidR="00C5106F" w:rsidRPr="00101F50" w:rsidRDefault="00C5106F" w:rsidP="00606173">
        <w:pPr>
          <w:pStyle w:val="Rodap"/>
          <w:ind w:right="-427"/>
          <w:jc w:val="right"/>
          <w:rPr>
            <w:rFonts w:ascii="Dobra Book" w:hAnsi="Dobra Book"/>
            <w:color w:val="404040" w:themeColor="text1" w:themeTint="BF"/>
            <w:sz w:val="24"/>
          </w:rPr>
        </w:pPr>
        <w:r>
          <w:rPr>
            <w:rFonts w:ascii="Dobra Book" w:hAnsi="Dobra Book"/>
            <w:b w:val="0"/>
            <w:noProof/>
            <w:color w:val="FFFFFF" w:themeColor="background1"/>
            <w:sz w:val="24"/>
            <w:lang w:eastAsia="pt-BR"/>
          </w:rPr>
          <w:drawing>
            <wp:anchor distT="0" distB="0" distL="114300" distR="114300" simplePos="0" relativeHeight="251658240" behindDoc="1" locked="0" layoutInCell="1" allowOverlap="1" wp14:anchorId="4D985125" wp14:editId="676DD0A1">
              <wp:simplePos x="0" y="0"/>
              <wp:positionH relativeFrom="column">
                <wp:posOffset>5604124</wp:posOffset>
              </wp:positionH>
              <wp:positionV relativeFrom="paragraph">
                <wp:posOffset>3175</wp:posOffset>
              </wp:positionV>
              <wp:extent cx="580390" cy="200660"/>
              <wp:effectExtent l="0" t="0" r="0" b="8890"/>
              <wp:wrapNone/>
              <wp:docPr id="10" name="Imagem 10" descr="C:\Users\jose.farias\Desktop\numero_pagina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jose.farias\Desktop\numero_pagina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039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101F50">
          <w:rPr>
            <w:rFonts w:ascii="Dobra Book" w:hAnsi="Dobra Book"/>
            <w:b w:val="0"/>
            <w:color w:val="FFFFFF" w:themeColor="background1"/>
            <w:sz w:val="24"/>
          </w:rPr>
          <w:fldChar w:fldCharType="begin"/>
        </w:r>
        <w:r w:rsidRPr="00101F50">
          <w:rPr>
            <w:rFonts w:ascii="Dobra Book" w:hAnsi="Dobra Book"/>
            <w:b w:val="0"/>
            <w:color w:val="FFFFFF" w:themeColor="background1"/>
            <w:sz w:val="24"/>
          </w:rPr>
          <w:instrText>PAGE   \* MERGEFORMAT</w:instrText>
        </w:r>
        <w:r w:rsidRPr="00101F50">
          <w:rPr>
            <w:rFonts w:ascii="Dobra Book" w:hAnsi="Dobra Book"/>
            <w:b w:val="0"/>
            <w:color w:val="FFFFFF" w:themeColor="background1"/>
            <w:sz w:val="24"/>
          </w:rPr>
          <w:fldChar w:fldCharType="separate"/>
        </w:r>
        <w:r w:rsidR="005506F8">
          <w:rPr>
            <w:rFonts w:ascii="Dobra Book" w:hAnsi="Dobra Book"/>
            <w:b w:val="0"/>
            <w:noProof/>
            <w:color w:val="FFFFFF" w:themeColor="background1"/>
            <w:sz w:val="24"/>
          </w:rPr>
          <w:t>29</w:t>
        </w:r>
        <w:r w:rsidRPr="00101F50">
          <w:rPr>
            <w:rFonts w:ascii="Dobra Book" w:hAnsi="Dobra Book"/>
            <w:b w:val="0"/>
            <w:color w:val="FFFFFF" w:themeColor="background1"/>
            <w:sz w:val="24"/>
          </w:rPr>
          <w:fldChar w:fldCharType="end"/>
        </w:r>
        <w:r w:rsidRPr="00101F50">
          <w:rPr>
            <w:rFonts w:ascii="Dobra Book" w:hAnsi="Dobra Book"/>
            <w:b w:val="0"/>
            <w:noProof/>
            <w:color w:val="404040" w:themeColor="text1" w:themeTint="BF"/>
            <w:sz w:val="24"/>
            <w:lang w:eastAsia="pt-BR"/>
          </w:rPr>
          <w:t xml:space="preserve"> </w:t>
        </w:r>
      </w:p>
    </w:sdtContent>
  </w:sdt>
  <w:p w14:paraId="63F3A0C4" w14:textId="77777777" w:rsidR="00C5106F" w:rsidRDefault="00C510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EBCE5" w14:textId="77777777" w:rsidR="00C5106F" w:rsidRDefault="00C5106F" w:rsidP="009826F1">
      <w:pPr>
        <w:spacing w:after="0" w:line="240" w:lineRule="auto"/>
      </w:pPr>
      <w:r>
        <w:separator/>
      </w:r>
    </w:p>
  </w:footnote>
  <w:footnote w:type="continuationSeparator" w:id="0">
    <w:p w14:paraId="7C467BB2" w14:textId="77777777" w:rsidR="00C5106F" w:rsidRDefault="00C5106F" w:rsidP="00982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30DC7" w14:textId="77777777" w:rsidR="00C5106F" w:rsidRDefault="00C5106F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5677603" wp14:editId="6D27065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52465" cy="2875915"/>
              <wp:effectExtent l="0" t="866775" r="0" b="943610"/>
              <wp:wrapNone/>
              <wp:docPr id="1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52465" cy="28759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82066B" w14:textId="77777777" w:rsidR="00C5106F" w:rsidRDefault="00C5106F" w:rsidP="008217E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77603" id="_x0000_t202" coordsize="21600,21600" o:spt="202" path="m,l,21600r21600,l21600,xe">
              <v:stroke joinstyle="miter"/>
              <v:path gradientshapeok="t" o:connecttype="rect"/>
            </v:shapetype>
            <v:shape id="WordArt 2" o:spid="_x0000_s1030" type="#_x0000_t202" style="position:absolute;margin-left:0;margin-top:0;width:452.95pt;height:226.4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14:paraId="4C82066B" w14:textId="77777777" w:rsidR="00602374" w:rsidRDefault="00602374" w:rsidP="008217E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B603C" w14:textId="77777777" w:rsidR="00C5106F" w:rsidRDefault="00C5106F" w:rsidP="00606173">
    <w:pPr>
      <w:pStyle w:val="Cabealho"/>
      <w:tabs>
        <w:tab w:val="clear" w:pos="4252"/>
        <w:tab w:val="clear" w:pos="8504"/>
        <w:tab w:val="left" w:pos="6061"/>
      </w:tabs>
    </w:pPr>
    <w:r w:rsidRPr="00606173">
      <w:rPr>
        <w:noProof/>
        <w:lang w:eastAsia="pt-BR"/>
      </w:rPr>
      <w:drawing>
        <wp:anchor distT="0" distB="0" distL="114300" distR="114300" simplePos="0" relativeHeight="251656192" behindDoc="0" locked="0" layoutInCell="1" allowOverlap="1" wp14:anchorId="0D2BFD3F" wp14:editId="6B9F1D3F">
          <wp:simplePos x="0" y="0"/>
          <wp:positionH relativeFrom="column">
            <wp:posOffset>4812030</wp:posOffset>
          </wp:positionH>
          <wp:positionV relativeFrom="paragraph">
            <wp:posOffset>27940</wp:posOffset>
          </wp:positionV>
          <wp:extent cx="1275715" cy="636270"/>
          <wp:effectExtent l="0" t="0" r="635" b="0"/>
          <wp:wrapSquare wrapText="bothSides"/>
          <wp:docPr id="3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8"/>
                  <pic:cNvPicPr>
                    <a:picLocks noChangeAspect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71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6173"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5231DF0A" wp14:editId="5E4664DD">
          <wp:simplePos x="0" y="0"/>
          <wp:positionH relativeFrom="column">
            <wp:posOffset>109855</wp:posOffset>
          </wp:positionH>
          <wp:positionV relativeFrom="paragraph">
            <wp:posOffset>340995</wp:posOffset>
          </wp:positionV>
          <wp:extent cx="1618615" cy="328295"/>
          <wp:effectExtent l="0" t="0" r="635" b="0"/>
          <wp:wrapNone/>
          <wp:docPr id="4" name="Imagem 4" descr="C:\Users\jose.farias\Desktop\ANBIMA ID - ASSINATURA COMPLE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ose.farias\Desktop\ANBIMA ID - ASSINATURA COMPLE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BCF"/>
    <w:multiLevelType w:val="multilevel"/>
    <w:tmpl w:val="C57A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176B40"/>
    <w:multiLevelType w:val="hybridMultilevel"/>
    <w:tmpl w:val="AA2E45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618C"/>
    <w:multiLevelType w:val="hybridMultilevel"/>
    <w:tmpl w:val="E4A889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75EF7"/>
    <w:multiLevelType w:val="multilevel"/>
    <w:tmpl w:val="CCDEF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9080F50"/>
    <w:multiLevelType w:val="multilevel"/>
    <w:tmpl w:val="E83CC8AE"/>
    <w:styleLink w:val="Estilo1"/>
    <w:lvl w:ilvl="0">
      <w:start w:val="1"/>
      <w:numFmt w:val="decimal"/>
      <w:lvlText w:val="Gráfico %1 -"/>
      <w:lvlJc w:val="left"/>
      <w:pPr>
        <w:ind w:left="360" w:hanging="360"/>
      </w:pPr>
      <w:rPr>
        <w:rFonts w:asciiTheme="minorHAnsi" w:hAnsiTheme="minorHAnsi" w:hint="default"/>
        <w:sz w:val="1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6466C60"/>
    <w:multiLevelType w:val="hybridMultilevel"/>
    <w:tmpl w:val="E280F6C2"/>
    <w:lvl w:ilvl="0" w:tplc="077C7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F4E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2E6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660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3E3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00B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4E4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CA9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5084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65517BC"/>
    <w:multiLevelType w:val="multilevel"/>
    <w:tmpl w:val="11B6DC76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6125D73"/>
    <w:multiLevelType w:val="hybridMultilevel"/>
    <w:tmpl w:val="8A0EB2B2"/>
    <w:lvl w:ilvl="0" w:tplc="54AEEEFA">
      <w:start w:val="10"/>
      <w:numFmt w:val="decimal"/>
      <w:pStyle w:val="Estilo3"/>
      <w:lvlText w:val="Art. 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5D7AF8"/>
    <w:multiLevelType w:val="hybridMultilevel"/>
    <w:tmpl w:val="AAFE56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66EE1"/>
    <w:multiLevelType w:val="hybridMultilevel"/>
    <w:tmpl w:val="8A9268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10B24"/>
    <w:multiLevelType w:val="multilevel"/>
    <w:tmpl w:val="F0EC2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D96C9D"/>
    <w:multiLevelType w:val="multilevel"/>
    <w:tmpl w:val="74FA00A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CBF5AF6"/>
    <w:multiLevelType w:val="multilevel"/>
    <w:tmpl w:val="35042A1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B582685"/>
    <w:multiLevelType w:val="multilevel"/>
    <w:tmpl w:val="F0EC2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2"/>
  </w:num>
  <w:num w:numId="1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n-US" w:vendorID="64" w:dllVersion="131078" w:nlCheck="1" w:checkStyle="1"/>
  <w:documentProtection w:edit="readOnly" w:enforcement="0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7D"/>
    <w:rsid w:val="00022B57"/>
    <w:rsid w:val="00024D4B"/>
    <w:rsid w:val="00027D73"/>
    <w:rsid w:val="00035773"/>
    <w:rsid w:val="0005121E"/>
    <w:rsid w:val="0006014A"/>
    <w:rsid w:val="00062C42"/>
    <w:rsid w:val="0006460E"/>
    <w:rsid w:val="0007298B"/>
    <w:rsid w:val="000764C8"/>
    <w:rsid w:val="00077037"/>
    <w:rsid w:val="00077E5C"/>
    <w:rsid w:val="00077E79"/>
    <w:rsid w:val="00087927"/>
    <w:rsid w:val="00087A38"/>
    <w:rsid w:val="00092C2D"/>
    <w:rsid w:val="000946E1"/>
    <w:rsid w:val="000969DA"/>
    <w:rsid w:val="000A1201"/>
    <w:rsid w:val="000C0064"/>
    <w:rsid w:val="000C6CEC"/>
    <w:rsid w:val="000D0D4D"/>
    <w:rsid w:val="000D2992"/>
    <w:rsid w:val="000D622A"/>
    <w:rsid w:val="000E0D6C"/>
    <w:rsid w:val="000E1952"/>
    <w:rsid w:val="000F0A8A"/>
    <w:rsid w:val="000F1783"/>
    <w:rsid w:val="0011029D"/>
    <w:rsid w:val="001222A4"/>
    <w:rsid w:val="00125871"/>
    <w:rsid w:val="00126BFE"/>
    <w:rsid w:val="00127EDB"/>
    <w:rsid w:val="001331D9"/>
    <w:rsid w:val="00147090"/>
    <w:rsid w:val="00151B4B"/>
    <w:rsid w:val="00152E2E"/>
    <w:rsid w:val="00161C1F"/>
    <w:rsid w:val="00161E93"/>
    <w:rsid w:val="001707B1"/>
    <w:rsid w:val="00173480"/>
    <w:rsid w:val="001947EB"/>
    <w:rsid w:val="00195DA6"/>
    <w:rsid w:val="001A51CE"/>
    <w:rsid w:val="001A69FE"/>
    <w:rsid w:val="001C267D"/>
    <w:rsid w:val="001C4042"/>
    <w:rsid w:val="001D1EE7"/>
    <w:rsid w:val="001D368F"/>
    <w:rsid w:val="001F1578"/>
    <w:rsid w:val="001F4A34"/>
    <w:rsid w:val="002036CC"/>
    <w:rsid w:val="00223263"/>
    <w:rsid w:val="002247AC"/>
    <w:rsid w:val="00227571"/>
    <w:rsid w:val="00231421"/>
    <w:rsid w:val="0024629A"/>
    <w:rsid w:val="00252201"/>
    <w:rsid w:val="002550F4"/>
    <w:rsid w:val="002720C9"/>
    <w:rsid w:val="00272619"/>
    <w:rsid w:val="00273C67"/>
    <w:rsid w:val="002759EA"/>
    <w:rsid w:val="002760F5"/>
    <w:rsid w:val="00277860"/>
    <w:rsid w:val="00285B27"/>
    <w:rsid w:val="0028703D"/>
    <w:rsid w:val="00291524"/>
    <w:rsid w:val="002A4D86"/>
    <w:rsid w:val="002D371A"/>
    <w:rsid w:val="002D7663"/>
    <w:rsid w:val="002E4CC5"/>
    <w:rsid w:val="002F524A"/>
    <w:rsid w:val="002F75FB"/>
    <w:rsid w:val="0031289B"/>
    <w:rsid w:val="00313238"/>
    <w:rsid w:val="00321F8C"/>
    <w:rsid w:val="003252FB"/>
    <w:rsid w:val="00326180"/>
    <w:rsid w:val="0032745A"/>
    <w:rsid w:val="003540EB"/>
    <w:rsid w:val="0036233D"/>
    <w:rsid w:val="00362E80"/>
    <w:rsid w:val="00367867"/>
    <w:rsid w:val="00370CE5"/>
    <w:rsid w:val="00372F10"/>
    <w:rsid w:val="0038414A"/>
    <w:rsid w:val="003B325E"/>
    <w:rsid w:val="003B7A18"/>
    <w:rsid w:val="003C3A22"/>
    <w:rsid w:val="003C49E7"/>
    <w:rsid w:val="003D7AA2"/>
    <w:rsid w:val="003E055C"/>
    <w:rsid w:val="003E7795"/>
    <w:rsid w:val="003F2AA7"/>
    <w:rsid w:val="003F2F2A"/>
    <w:rsid w:val="003F2FCA"/>
    <w:rsid w:val="00401AC7"/>
    <w:rsid w:val="004073C6"/>
    <w:rsid w:val="004107DA"/>
    <w:rsid w:val="00411AB2"/>
    <w:rsid w:val="00416D21"/>
    <w:rsid w:val="004511EB"/>
    <w:rsid w:val="004602A3"/>
    <w:rsid w:val="0046189A"/>
    <w:rsid w:val="00470361"/>
    <w:rsid w:val="00487A0B"/>
    <w:rsid w:val="0049098D"/>
    <w:rsid w:val="0049364E"/>
    <w:rsid w:val="004A1DA1"/>
    <w:rsid w:val="004B08F2"/>
    <w:rsid w:val="004C11E2"/>
    <w:rsid w:val="004C1389"/>
    <w:rsid w:val="004C720E"/>
    <w:rsid w:val="004D054D"/>
    <w:rsid w:val="004D1BDA"/>
    <w:rsid w:val="004D319A"/>
    <w:rsid w:val="004E6515"/>
    <w:rsid w:val="005008D4"/>
    <w:rsid w:val="00511368"/>
    <w:rsid w:val="00513BA9"/>
    <w:rsid w:val="0051417D"/>
    <w:rsid w:val="00517781"/>
    <w:rsid w:val="005211B0"/>
    <w:rsid w:val="005312B1"/>
    <w:rsid w:val="00535887"/>
    <w:rsid w:val="00536BA8"/>
    <w:rsid w:val="005506F8"/>
    <w:rsid w:val="00551B2F"/>
    <w:rsid w:val="00554CA6"/>
    <w:rsid w:val="005614D0"/>
    <w:rsid w:val="0056368C"/>
    <w:rsid w:val="005765D8"/>
    <w:rsid w:val="00593ADC"/>
    <w:rsid w:val="00596698"/>
    <w:rsid w:val="00596B15"/>
    <w:rsid w:val="005A4BDC"/>
    <w:rsid w:val="005A7EBC"/>
    <w:rsid w:val="005D02DA"/>
    <w:rsid w:val="005D2675"/>
    <w:rsid w:val="005E0CE9"/>
    <w:rsid w:val="005E0D90"/>
    <w:rsid w:val="005E2970"/>
    <w:rsid w:val="005E29B2"/>
    <w:rsid w:val="005E52AE"/>
    <w:rsid w:val="005F5FAF"/>
    <w:rsid w:val="00602374"/>
    <w:rsid w:val="00606173"/>
    <w:rsid w:val="00610555"/>
    <w:rsid w:val="00612714"/>
    <w:rsid w:val="00614A64"/>
    <w:rsid w:val="00617510"/>
    <w:rsid w:val="0063545A"/>
    <w:rsid w:val="00643D13"/>
    <w:rsid w:val="00653288"/>
    <w:rsid w:val="006564A0"/>
    <w:rsid w:val="00662EFA"/>
    <w:rsid w:val="00680B12"/>
    <w:rsid w:val="00681440"/>
    <w:rsid w:val="006818AC"/>
    <w:rsid w:val="00685218"/>
    <w:rsid w:val="0069010B"/>
    <w:rsid w:val="00694F50"/>
    <w:rsid w:val="006A0A6E"/>
    <w:rsid w:val="006A48AA"/>
    <w:rsid w:val="006A5B62"/>
    <w:rsid w:val="006B23D7"/>
    <w:rsid w:val="006B2D44"/>
    <w:rsid w:val="006C02A9"/>
    <w:rsid w:val="006C16F2"/>
    <w:rsid w:val="006C465D"/>
    <w:rsid w:val="006F056F"/>
    <w:rsid w:val="006F4C5D"/>
    <w:rsid w:val="00703620"/>
    <w:rsid w:val="00703CFD"/>
    <w:rsid w:val="00726136"/>
    <w:rsid w:val="00730722"/>
    <w:rsid w:val="00742C1C"/>
    <w:rsid w:val="00750065"/>
    <w:rsid w:val="00754B20"/>
    <w:rsid w:val="00772B0E"/>
    <w:rsid w:val="007815DF"/>
    <w:rsid w:val="00782B44"/>
    <w:rsid w:val="007A1CDE"/>
    <w:rsid w:val="007A4209"/>
    <w:rsid w:val="007A530D"/>
    <w:rsid w:val="007B1032"/>
    <w:rsid w:val="007B1CA0"/>
    <w:rsid w:val="007B33F9"/>
    <w:rsid w:val="007B3F22"/>
    <w:rsid w:val="007D7996"/>
    <w:rsid w:val="007F0B97"/>
    <w:rsid w:val="007F2AF2"/>
    <w:rsid w:val="00807273"/>
    <w:rsid w:val="0081171F"/>
    <w:rsid w:val="0081788F"/>
    <w:rsid w:val="008217EE"/>
    <w:rsid w:val="0082754E"/>
    <w:rsid w:val="00837613"/>
    <w:rsid w:val="00844E41"/>
    <w:rsid w:val="00847DAA"/>
    <w:rsid w:val="0086330C"/>
    <w:rsid w:val="00872100"/>
    <w:rsid w:val="00875F8A"/>
    <w:rsid w:val="008761C6"/>
    <w:rsid w:val="0088052C"/>
    <w:rsid w:val="008819E0"/>
    <w:rsid w:val="00886664"/>
    <w:rsid w:val="00887025"/>
    <w:rsid w:val="00890B1B"/>
    <w:rsid w:val="008A0C7E"/>
    <w:rsid w:val="008A3021"/>
    <w:rsid w:val="008A4224"/>
    <w:rsid w:val="008A4F3B"/>
    <w:rsid w:val="008A575D"/>
    <w:rsid w:val="008B69F1"/>
    <w:rsid w:val="008C77F9"/>
    <w:rsid w:val="008D16EA"/>
    <w:rsid w:val="008D3CC4"/>
    <w:rsid w:val="008E3A74"/>
    <w:rsid w:val="008E4C86"/>
    <w:rsid w:val="008E5E8A"/>
    <w:rsid w:val="008E65E2"/>
    <w:rsid w:val="008F45C2"/>
    <w:rsid w:val="00901C39"/>
    <w:rsid w:val="00901E2F"/>
    <w:rsid w:val="00920F98"/>
    <w:rsid w:val="00922D38"/>
    <w:rsid w:val="009234F0"/>
    <w:rsid w:val="00934E99"/>
    <w:rsid w:val="00953775"/>
    <w:rsid w:val="009579C5"/>
    <w:rsid w:val="00961EB6"/>
    <w:rsid w:val="00971D13"/>
    <w:rsid w:val="009769BB"/>
    <w:rsid w:val="009826F1"/>
    <w:rsid w:val="00983091"/>
    <w:rsid w:val="009842A3"/>
    <w:rsid w:val="00986659"/>
    <w:rsid w:val="00994ACD"/>
    <w:rsid w:val="0099666A"/>
    <w:rsid w:val="009A07E7"/>
    <w:rsid w:val="009B0DBE"/>
    <w:rsid w:val="009C1388"/>
    <w:rsid w:val="009C2BDF"/>
    <w:rsid w:val="009C4C74"/>
    <w:rsid w:val="009C4F2B"/>
    <w:rsid w:val="009C6322"/>
    <w:rsid w:val="009C6C0C"/>
    <w:rsid w:val="009C714C"/>
    <w:rsid w:val="009D09BE"/>
    <w:rsid w:val="009D1A82"/>
    <w:rsid w:val="009E6631"/>
    <w:rsid w:val="009E78CF"/>
    <w:rsid w:val="009E7B42"/>
    <w:rsid w:val="009F5E2C"/>
    <w:rsid w:val="009F6D47"/>
    <w:rsid w:val="009F6E3A"/>
    <w:rsid w:val="00A06D92"/>
    <w:rsid w:val="00A122BB"/>
    <w:rsid w:val="00A17E42"/>
    <w:rsid w:val="00A26434"/>
    <w:rsid w:val="00A30761"/>
    <w:rsid w:val="00A4417A"/>
    <w:rsid w:val="00A44C64"/>
    <w:rsid w:val="00A517D0"/>
    <w:rsid w:val="00A579B6"/>
    <w:rsid w:val="00A6201B"/>
    <w:rsid w:val="00A628D1"/>
    <w:rsid w:val="00A65861"/>
    <w:rsid w:val="00A70D46"/>
    <w:rsid w:val="00A81223"/>
    <w:rsid w:val="00A90E8E"/>
    <w:rsid w:val="00A935D0"/>
    <w:rsid w:val="00AA18AC"/>
    <w:rsid w:val="00AA315F"/>
    <w:rsid w:val="00AB07D4"/>
    <w:rsid w:val="00AB6A8B"/>
    <w:rsid w:val="00AC4AA9"/>
    <w:rsid w:val="00AE4F07"/>
    <w:rsid w:val="00AE725B"/>
    <w:rsid w:val="00AE7A91"/>
    <w:rsid w:val="00AF5C54"/>
    <w:rsid w:val="00B212DE"/>
    <w:rsid w:val="00B24176"/>
    <w:rsid w:val="00B4466A"/>
    <w:rsid w:val="00B54276"/>
    <w:rsid w:val="00B56208"/>
    <w:rsid w:val="00B62967"/>
    <w:rsid w:val="00B64CAC"/>
    <w:rsid w:val="00B65A92"/>
    <w:rsid w:val="00B84351"/>
    <w:rsid w:val="00B9087A"/>
    <w:rsid w:val="00B94617"/>
    <w:rsid w:val="00BA04AF"/>
    <w:rsid w:val="00BB0049"/>
    <w:rsid w:val="00BB290C"/>
    <w:rsid w:val="00BB4832"/>
    <w:rsid w:val="00BB5621"/>
    <w:rsid w:val="00BB6AC4"/>
    <w:rsid w:val="00BD1317"/>
    <w:rsid w:val="00BD3E25"/>
    <w:rsid w:val="00BD4467"/>
    <w:rsid w:val="00BE18AF"/>
    <w:rsid w:val="00BF3BFE"/>
    <w:rsid w:val="00C12780"/>
    <w:rsid w:val="00C13A9E"/>
    <w:rsid w:val="00C1726D"/>
    <w:rsid w:val="00C33D77"/>
    <w:rsid w:val="00C33FDC"/>
    <w:rsid w:val="00C459F7"/>
    <w:rsid w:val="00C5106F"/>
    <w:rsid w:val="00C518F9"/>
    <w:rsid w:val="00C631CA"/>
    <w:rsid w:val="00C66859"/>
    <w:rsid w:val="00C73637"/>
    <w:rsid w:val="00C73BB4"/>
    <w:rsid w:val="00C74EB8"/>
    <w:rsid w:val="00C76316"/>
    <w:rsid w:val="00CA2C5A"/>
    <w:rsid w:val="00CA4D13"/>
    <w:rsid w:val="00CB78A3"/>
    <w:rsid w:val="00CC1BDE"/>
    <w:rsid w:val="00CC76AC"/>
    <w:rsid w:val="00CD6BB8"/>
    <w:rsid w:val="00CE180F"/>
    <w:rsid w:val="00CE698E"/>
    <w:rsid w:val="00CF163B"/>
    <w:rsid w:val="00D04EA1"/>
    <w:rsid w:val="00D109C8"/>
    <w:rsid w:val="00D24045"/>
    <w:rsid w:val="00D24AED"/>
    <w:rsid w:val="00D33ECA"/>
    <w:rsid w:val="00D34C8C"/>
    <w:rsid w:val="00D43045"/>
    <w:rsid w:val="00D45A3D"/>
    <w:rsid w:val="00D469C0"/>
    <w:rsid w:val="00D5096D"/>
    <w:rsid w:val="00D55289"/>
    <w:rsid w:val="00D626E0"/>
    <w:rsid w:val="00D665CC"/>
    <w:rsid w:val="00D93EF7"/>
    <w:rsid w:val="00D966C3"/>
    <w:rsid w:val="00DA6FCA"/>
    <w:rsid w:val="00DC364F"/>
    <w:rsid w:val="00DC49F5"/>
    <w:rsid w:val="00DC6D4D"/>
    <w:rsid w:val="00DD7EAF"/>
    <w:rsid w:val="00DE01B3"/>
    <w:rsid w:val="00DE77FE"/>
    <w:rsid w:val="00E019F7"/>
    <w:rsid w:val="00E04EB3"/>
    <w:rsid w:val="00E06087"/>
    <w:rsid w:val="00E30B87"/>
    <w:rsid w:val="00E34098"/>
    <w:rsid w:val="00E34627"/>
    <w:rsid w:val="00E45EF1"/>
    <w:rsid w:val="00E47836"/>
    <w:rsid w:val="00E47D21"/>
    <w:rsid w:val="00E50CA8"/>
    <w:rsid w:val="00E51F25"/>
    <w:rsid w:val="00E51FB6"/>
    <w:rsid w:val="00E718F9"/>
    <w:rsid w:val="00E74923"/>
    <w:rsid w:val="00E75BD1"/>
    <w:rsid w:val="00E765BE"/>
    <w:rsid w:val="00E81ADD"/>
    <w:rsid w:val="00E91D2E"/>
    <w:rsid w:val="00E9670D"/>
    <w:rsid w:val="00EA0662"/>
    <w:rsid w:val="00EA5170"/>
    <w:rsid w:val="00EB2C55"/>
    <w:rsid w:val="00EB5F57"/>
    <w:rsid w:val="00EB7E8F"/>
    <w:rsid w:val="00ED2792"/>
    <w:rsid w:val="00EF1B43"/>
    <w:rsid w:val="00EF3EE1"/>
    <w:rsid w:val="00F07C5E"/>
    <w:rsid w:val="00F321DB"/>
    <w:rsid w:val="00F47009"/>
    <w:rsid w:val="00F57835"/>
    <w:rsid w:val="00F61C72"/>
    <w:rsid w:val="00F72979"/>
    <w:rsid w:val="00F735A3"/>
    <w:rsid w:val="00F7460A"/>
    <w:rsid w:val="00F75568"/>
    <w:rsid w:val="00F76E95"/>
    <w:rsid w:val="00F87700"/>
    <w:rsid w:val="00F92321"/>
    <w:rsid w:val="00F92F62"/>
    <w:rsid w:val="00F9329E"/>
    <w:rsid w:val="00FB0404"/>
    <w:rsid w:val="00FB248C"/>
    <w:rsid w:val="00FB2F73"/>
    <w:rsid w:val="00FC0F9C"/>
    <w:rsid w:val="00FD3549"/>
    <w:rsid w:val="00FD4271"/>
    <w:rsid w:val="00FD68E8"/>
    <w:rsid w:val="00FE02B7"/>
    <w:rsid w:val="00FF3F01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90C23D"/>
  <w15:docId w15:val="{4878178F-BDD0-4451-96A0-4590FDD5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ubtítulo Capa"/>
    <w:qFormat/>
    <w:rsid w:val="000C6CEC"/>
    <w:rPr>
      <w:b/>
      <w:color w:val="0095D9"/>
      <w:sz w:val="36"/>
    </w:rPr>
  </w:style>
  <w:style w:type="paragraph" w:styleId="Ttulo1">
    <w:name w:val="heading 1"/>
    <w:basedOn w:val="Normal"/>
    <w:next w:val="Normal"/>
    <w:link w:val="Ttulo1Char"/>
    <w:uiPriority w:val="9"/>
    <w:qFormat/>
    <w:rsid w:val="00986659"/>
    <w:pPr>
      <w:keepNext/>
      <w:keepLines/>
      <w:pBdr>
        <w:bottom w:val="single" w:sz="8" w:space="1" w:color="A6A6A6" w:themeColor="background1" w:themeShade="A6"/>
      </w:pBdr>
      <w:spacing w:before="480" w:after="480"/>
      <w:outlineLvl w:val="0"/>
    </w:pPr>
    <w:rPr>
      <w:rFonts w:ascii="Calibri" w:eastAsiaTheme="majorEastAsia" w:hAnsi="Calibri" w:cstheme="majorBidi"/>
      <w:bCs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826F1"/>
    <w:pPr>
      <w:keepNext/>
      <w:keepLines/>
      <w:spacing w:before="200" w:after="240"/>
      <w:outlineLvl w:val="1"/>
    </w:pPr>
    <w:rPr>
      <w:rFonts w:eastAsiaTheme="majorEastAsia" w:cstheme="majorBidi"/>
      <w:bCs/>
      <w:color w:val="595959"/>
      <w:sz w:val="24"/>
      <w:szCs w:val="2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13238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6"/>
    </w:pPr>
    <w:rPr>
      <w:rFonts w:asciiTheme="majorHAnsi" w:eastAsiaTheme="majorEastAsia" w:hAnsiTheme="majorHAnsi" w:cstheme="majorBidi"/>
      <w:b w:val="0"/>
      <w:i/>
      <w:iCs/>
      <w:color w:val="404040" w:themeColor="text1" w:themeTint="BF"/>
      <w:kern w:val="3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6659"/>
    <w:rPr>
      <w:rFonts w:ascii="Calibri" w:eastAsiaTheme="majorEastAsia" w:hAnsi="Calibri" w:cstheme="majorBidi"/>
      <w:b/>
      <w:bCs/>
      <w:color w:val="0095D9"/>
      <w:sz w:val="36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1C267D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2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267D"/>
    <w:rPr>
      <w:rFonts w:ascii="Tahoma" w:hAnsi="Tahoma" w:cs="Tahoma"/>
      <w:sz w:val="16"/>
      <w:szCs w:val="16"/>
    </w:rPr>
  </w:style>
  <w:style w:type="paragraph" w:styleId="SemEspaamento">
    <w:name w:val="No Spacing"/>
    <w:aliases w:val="Texto"/>
    <w:link w:val="SemEspaamentoChar"/>
    <w:qFormat/>
    <w:rsid w:val="00CF163B"/>
    <w:pPr>
      <w:spacing w:after="100" w:afterAutospacing="1" w:line="240" w:lineRule="auto"/>
      <w:jc w:val="both"/>
    </w:pPr>
    <w:rPr>
      <w:color w:val="404040" w:themeColor="text1" w:themeTint="BF"/>
      <w:sz w:val="24"/>
    </w:rPr>
  </w:style>
  <w:style w:type="paragraph" w:styleId="Sumrio1">
    <w:name w:val="toc 1"/>
    <w:basedOn w:val="Normal"/>
    <w:next w:val="Normal"/>
    <w:autoRedefine/>
    <w:uiPriority w:val="39"/>
    <w:unhideWhenUsed/>
    <w:rsid w:val="008E3A74"/>
    <w:pPr>
      <w:tabs>
        <w:tab w:val="right" w:leader="dot" w:pos="9628"/>
      </w:tabs>
      <w:spacing w:after="100"/>
      <w:jc w:val="both"/>
    </w:pPr>
    <w:rPr>
      <w:color w:val="404040" w:themeColor="text1" w:themeTint="BF"/>
      <w:sz w:val="22"/>
    </w:rPr>
  </w:style>
  <w:style w:type="character" w:styleId="Hyperlink">
    <w:name w:val="Hyperlink"/>
    <w:basedOn w:val="Fontepargpadro"/>
    <w:uiPriority w:val="99"/>
    <w:unhideWhenUsed/>
    <w:rsid w:val="001C267D"/>
    <w:rPr>
      <w:color w:val="0000FF" w:themeColor="hyperlink"/>
      <w:u w:val="single"/>
    </w:rPr>
  </w:style>
  <w:style w:type="paragraph" w:customStyle="1" w:styleId="TtuloDocumento">
    <w:name w:val="Título Documento"/>
    <w:link w:val="TtuloDocumentoChar"/>
    <w:qFormat/>
    <w:rsid w:val="00986659"/>
    <w:rPr>
      <w:b/>
      <w:color w:val="595959" w:themeColor="text1" w:themeTint="A6"/>
      <w:sz w:val="60"/>
      <w:szCs w:val="60"/>
    </w:rPr>
  </w:style>
  <w:style w:type="character" w:customStyle="1" w:styleId="TtuloDocumentoChar">
    <w:name w:val="Título Documento Char"/>
    <w:basedOn w:val="Fontepargpadro"/>
    <w:link w:val="TtuloDocumento"/>
    <w:rsid w:val="00986659"/>
    <w:rPr>
      <w:b/>
      <w:color w:val="595959" w:themeColor="text1" w:themeTint="A6"/>
      <w:sz w:val="60"/>
      <w:szCs w:val="60"/>
    </w:rPr>
  </w:style>
  <w:style w:type="character" w:customStyle="1" w:styleId="SemEspaamentoChar">
    <w:name w:val="Sem Espaçamento Char"/>
    <w:aliases w:val="Texto Char"/>
    <w:basedOn w:val="Fontepargpadro"/>
    <w:link w:val="SemEspaamento"/>
    <w:rsid w:val="00CF163B"/>
    <w:rPr>
      <w:color w:val="404040" w:themeColor="text1" w:themeTint="BF"/>
      <w:sz w:val="24"/>
    </w:rPr>
  </w:style>
  <w:style w:type="character" w:customStyle="1" w:styleId="Ttulo2Char">
    <w:name w:val="Título 2 Char"/>
    <w:basedOn w:val="Fontepargpadro"/>
    <w:link w:val="Ttulo2"/>
    <w:uiPriority w:val="9"/>
    <w:rsid w:val="009826F1"/>
    <w:rPr>
      <w:rFonts w:eastAsiaTheme="majorEastAsia" w:cstheme="majorBidi"/>
      <w:b/>
      <w:bCs/>
      <w:color w:val="595959"/>
      <w:sz w:val="24"/>
      <w:szCs w:val="26"/>
    </w:rPr>
  </w:style>
  <w:style w:type="paragraph" w:styleId="Ttulo">
    <w:name w:val="Title"/>
    <w:aliases w:val="Índice"/>
    <w:next w:val="Normal"/>
    <w:link w:val="TtuloChar"/>
    <w:uiPriority w:val="10"/>
    <w:qFormat/>
    <w:rsid w:val="00986659"/>
    <w:pPr>
      <w:spacing w:after="300" w:line="240" w:lineRule="auto"/>
      <w:contextualSpacing/>
    </w:pPr>
    <w:rPr>
      <w:rFonts w:eastAsiaTheme="majorEastAsia" w:cstheme="majorBidi"/>
      <w:b/>
      <w:color w:val="404040" w:themeColor="text1" w:themeTint="BF"/>
      <w:spacing w:val="5"/>
      <w:kern w:val="28"/>
      <w:szCs w:val="52"/>
    </w:rPr>
  </w:style>
  <w:style w:type="character" w:customStyle="1" w:styleId="TtuloChar">
    <w:name w:val="Título Char"/>
    <w:aliases w:val="Índice Char"/>
    <w:basedOn w:val="Fontepargpadro"/>
    <w:link w:val="Ttulo"/>
    <w:uiPriority w:val="10"/>
    <w:rsid w:val="00986659"/>
    <w:rPr>
      <w:rFonts w:eastAsiaTheme="majorEastAsia" w:cstheme="majorBidi"/>
      <w:b/>
      <w:color w:val="404040" w:themeColor="text1" w:themeTint="BF"/>
      <w:spacing w:val="5"/>
      <w:kern w:val="28"/>
      <w:szCs w:val="52"/>
    </w:rPr>
  </w:style>
  <w:style w:type="paragraph" w:styleId="Sumrio2">
    <w:name w:val="toc 2"/>
    <w:basedOn w:val="Normal"/>
    <w:next w:val="Normal"/>
    <w:autoRedefine/>
    <w:uiPriority w:val="39"/>
    <w:unhideWhenUsed/>
    <w:rsid w:val="008E3A74"/>
    <w:pPr>
      <w:tabs>
        <w:tab w:val="right" w:leader="dot" w:pos="9628"/>
      </w:tabs>
      <w:spacing w:after="100"/>
      <w:ind w:left="357"/>
      <w:jc w:val="both"/>
    </w:pPr>
    <w:rPr>
      <w:color w:val="404040" w:themeColor="text1" w:themeTint="BF"/>
      <w:sz w:val="22"/>
    </w:rPr>
  </w:style>
  <w:style w:type="paragraph" w:styleId="Cabealho">
    <w:name w:val="header"/>
    <w:basedOn w:val="Normal"/>
    <w:link w:val="CabealhoChar"/>
    <w:uiPriority w:val="99"/>
    <w:unhideWhenUsed/>
    <w:rsid w:val="009826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826F1"/>
    <w:rPr>
      <w:b/>
      <w:color w:val="0095D9"/>
      <w:sz w:val="36"/>
    </w:rPr>
  </w:style>
  <w:style w:type="paragraph" w:styleId="Rodap">
    <w:name w:val="footer"/>
    <w:basedOn w:val="Normal"/>
    <w:link w:val="RodapChar"/>
    <w:uiPriority w:val="99"/>
    <w:unhideWhenUsed/>
    <w:rsid w:val="009826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26F1"/>
    <w:rPr>
      <w:b/>
      <w:color w:val="0095D9"/>
      <w:sz w:val="36"/>
    </w:rPr>
  </w:style>
  <w:style w:type="paragraph" w:styleId="PargrafodaLista">
    <w:name w:val="List Paragraph"/>
    <w:basedOn w:val="Normal"/>
    <w:qFormat/>
    <w:rsid w:val="00B56208"/>
    <w:pPr>
      <w:ind w:left="720"/>
      <w:contextualSpacing/>
    </w:pPr>
    <w:rPr>
      <w:b w:val="0"/>
      <w:color w:val="404040" w:themeColor="text1" w:themeTint="BF"/>
      <w:sz w:val="24"/>
    </w:rPr>
  </w:style>
  <w:style w:type="paragraph" w:customStyle="1" w:styleId="Legendas">
    <w:name w:val="Legendas"/>
    <w:basedOn w:val="SemEspaamento"/>
    <w:link w:val="LegendasChar"/>
    <w:qFormat/>
    <w:rsid w:val="00B56208"/>
    <w:rPr>
      <w:sz w:val="20"/>
    </w:rPr>
  </w:style>
  <w:style w:type="character" w:customStyle="1" w:styleId="LegendasChar">
    <w:name w:val="Legendas Char"/>
    <w:basedOn w:val="SemEspaamentoChar"/>
    <w:link w:val="Legendas"/>
    <w:rsid w:val="00B56208"/>
    <w:rPr>
      <w:color w:val="404040" w:themeColor="text1" w:themeTint="BF"/>
      <w:sz w:val="20"/>
    </w:rPr>
  </w:style>
  <w:style w:type="table" w:styleId="Tabelacomgrade">
    <w:name w:val="Table Grid"/>
    <w:basedOn w:val="Tabelanormal"/>
    <w:uiPriority w:val="59"/>
    <w:rsid w:val="00076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07703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07703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077037"/>
    <w:rPr>
      <w:b/>
      <w:color w:val="0095D9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77037"/>
    <w:rPr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77037"/>
    <w:rPr>
      <w:b/>
      <w:bCs/>
      <w:color w:val="0095D9"/>
      <w:sz w:val="20"/>
      <w:szCs w:val="20"/>
    </w:rPr>
  </w:style>
  <w:style w:type="paragraph" w:customStyle="1" w:styleId="SemEspaamento1">
    <w:name w:val="Sem Espaçamento1"/>
    <w:rsid w:val="00614A6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550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  <w:style w:type="character" w:styleId="Refdenotaderodap">
    <w:name w:val="footnote reference"/>
    <w:rsid w:val="007F0B97"/>
    <w:rPr>
      <w:rFonts w:ascii="Calibri" w:eastAsia="Calibri" w:hAnsi="Calibri" w:cs="Times New Roman"/>
      <w:vertAlign w:val="superscript"/>
    </w:rPr>
  </w:style>
  <w:style w:type="character" w:customStyle="1" w:styleId="TextodenotaderodapChar">
    <w:name w:val="Texto de nota de rodapé Char"/>
    <w:link w:val="Textodenotaderodap"/>
    <w:rsid w:val="007F0B97"/>
    <w:rPr>
      <w:rFonts w:ascii="Calibri" w:eastAsia="Calibri" w:hAnsi="Calibri" w:cs="Times New Roman"/>
      <w:b/>
      <w:color w:val="0095D9"/>
      <w:sz w:val="20"/>
      <w:szCs w:val="20"/>
    </w:rPr>
  </w:style>
  <w:style w:type="paragraph" w:styleId="Textodenotaderodap">
    <w:name w:val="footnote text"/>
    <w:basedOn w:val="Normal"/>
    <w:link w:val="TextodenotaderodapChar"/>
    <w:rsid w:val="007F0B9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denotaderodapChar1">
    <w:name w:val="Texto de nota de rodapé Char1"/>
    <w:basedOn w:val="Fontepargpadro"/>
    <w:uiPriority w:val="99"/>
    <w:semiHidden/>
    <w:rsid w:val="007F0B97"/>
    <w:rPr>
      <w:b/>
      <w:color w:val="0095D9"/>
      <w:sz w:val="20"/>
      <w:szCs w:val="20"/>
    </w:rPr>
  </w:style>
  <w:style w:type="character" w:customStyle="1" w:styleId="PargraforecuadoChar">
    <w:name w:val="Parágrafo recuado Char"/>
    <w:link w:val="Pargraforecuado"/>
    <w:rsid w:val="00CC1BDE"/>
    <w:rPr>
      <w:rFonts w:ascii="Calibri" w:eastAsia="Calibri" w:hAnsi="Calibri" w:cs="Calibri-Bold"/>
      <w:bCs/>
      <w:color w:val="595959"/>
      <w:sz w:val="24"/>
      <w:szCs w:val="24"/>
    </w:rPr>
  </w:style>
  <w:style w:type="paragraph" w:customStyle="1" w:styleId="Pargraforecuado">
    <w:name w:val="Parágrafo recuado"/>
    <w:basedOn w:val="SemEspaamento"/>
    <w:link w:val="PargraforecuadoChar"/>
    <w:rsid w:val="00CC1BDE"/>
    <w:pPr>
      <w:ind w:left="567"/>
    </w:pPr>
    <w:rPr>
      <w:rFonts w:ascii="Calibri" w:eastAsia="Calibri" w:hAnsi="Calibri" w:cs="Calibri-Bold"/>
      <w:bCs/>
      <w:color w:val="595959"/>
      <w:szCs w:val="24"/>
    </w:rPr>
  </w:style>
  <w:style w:type="paragraph" w:styleId="NormalWeb">
    <w:name w:val="Normal (Web)"/>
    <w:basedOn w:val="Normal"/>
    <w:uiPriority w:val="99"/>
    <w:semiHidden/>
    <w:unhideWhenUsed/>
    <w:rsid w:val="008217E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 w:val="0"/>
      <w:color w:val="auto"/>
      <w:sz w:val="24"/>
      <w:szCs w:val="24"/>
      <w:lang w:eastAsia="pt-BR"/>
    </w:rPr>
  </w:style>
  <w:style w:type="paragraph" w:customStyle="1" w:styleId="Ttulo11">
    <w:name w:val="Título 11"/>
    <w:rsid w:val="00E06087"/>
    <w:pPr>
      <w:keepNext/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13238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4"/>
      <w:szCs w:val="24"/>
      <w:lang w:eastAsia="pt-BR"/>
    </w:rPr>
  </w:style>
  <w:style w:type="paragraph" w:styleId="Subttulo">
    <w:name w:val="Subtitle"/>
    <w:basedOn w:val="Ttulo"/>
    <w:next w:val="Normal"/>
    <w:link w:val="SubttuloChar"/>
    <w:rsid w:val="00313238"/>
    <w:pPr>
      <w:keepNext/>
      <w:suppressAutoHyphens/>
      <w:autoSpaceDN w:val="0"/>
      <w:spacing w:before="240" w:after="120"/>
      <w:contextualSpacing w:val="0"/>
      <w:jc w:val="center"/>
      <w:textAlignment w:val="baseline"/>
    </w:pPr>
    <w:rPr>
      <w:rFonts w:ascii="Arial" w:eastAsia="MS Mincho" w:hAnsi="Arial" w:cs="Tahoma"/>
      <w:b w:val="0"/>
      <w:i/>
      <w:iCs/>
      <w:color w:val="auto"/>
      <w:spacing w:val="0"/>
      <w:kern w:val="3"/>
      <w:sz w:val="28"/>
      <w:szCs w:val="28"/>
      <w:lang w:eastAsia="pt-BR"/>
    </w:rPr>
  </w:style>
  <w:style w:type="character" w:customStyle="1" w:styleId="SubttuloChar">
    <w:name w:val="Subtítulo Char"/>
    <w:basedOn w:val="Fontepargpadro"/>
    <w:link w:val="Subttulo"/>
    <w:rsid w:val="00313238"/>
    <w:rPr>
      <w:rFonts w:ascii="Arial" w:eastAsia="MS Mincho" w:hAnsi="Arial" w:cs="Tahoma"/>
      <w:i/>
      <w:iCs/>
      <w:kern w:val="3"/>
      <w:sz w:val="28"/>
      <w:szCs w:val="28"/>
      <w:lang w:eastAsia="pt-BR"/>
    </w:rPr>
  </w:style>
  <w:style w:type="numbering" w:customStyle="1" w:styleId="Estilo1">
    <w:name w:val="Estilo1"/>
    <w:uiPriority w:val="99"/>
    <w:rsid w:val="00313238"/>
    <w:pPr>
      <w:numPr>
        <w:numId w:val="6"/>
      </w:numPr>
    </w:pPr>
  </w:style>
  <w:style w:type="paragraph" w:customStyle="1" w:styleId="Estilo3">
    <w:name w:val="Estilo 3"/>
    <w:basedOn w:val="Ttulo7"/>
    <w:link w:val="Estilo3Char"/>
    <w:qFormat/>
    <w:rsid w:val="00313238"/>
    <w:pPr>
      <w:keepNext w:val="0"/>
      <w:keepLines w:val="0"/>
      <w:widowControl/>
      <w:numPr>
        <w:numId w:val="7"/>
      </w:numPr>
      <w:tabs>
        <w:tab w:val="left" w:pos="851"/>
      </w:tabs>
      <w:suppressAutoHyphens w:val="0"/>
      <w:autoSpaceDN/>
      <w:spacing w:before="0"/>
      <w:jc w:val="both"/>
      <w:textAlignment w:val="auto"/>
      <w:outlineLvl w:val="9"/>
    </w:pPr>
    <w:rPr>
      <w:rFonts w:ascii="Verdana" w:eastAsia="Verdana" w:hAnsi="Verdana" w:cs="Times New Roman"/>
      <w:i w:val="0"/>
      <w:iCs w:val="0"/>
      <w:color w:val="auto"/>
      <w:kern w:val="0"/>
      <w:sz w:val="20"/>
      <w:szCs w:val="20"/>
    </w:rPr>
  </w:style>
  <w:style w:type="character" w:customStyle="1" w:styleId="Estilo3Char">
    <w:name w:val="Estilo 3 Char"/>
    <w:link w:val="Estilo3"/>
    <w:rsid w:val="00313238"/>
    <w:rPr>
      <w:rFonts w:ascii="Verdana" w:eastAsia="Verdana" w:hAnsi="Verdana" w:cs="Times New Roman"/>
      <w:sz w:val="20"/>
      <w:szCs w:val="20"/>
      <w:lang w:eastAsia="pt-BR"/>
    </w:rPr>
  </w:style>
  <w:style w:type="character" w:customStyle="1" w:styleId="selo-inst">
    <w:name w:val="selo-inst"/>
    <w:basedOn w:val="Fontepargpadro"/>
    <w:rsid w:val="00D469C0"/>
  </w:style>
  <w:style w:type="paragraph" w:styleId="Reviso">
    <w:name w:val="Revision"/>
    <w:hidden/>
    <w:uiPriority w:val="99"/>
    <w:semiHidden/>
    <w:rsid w:val="00F92321"/>
    <w:pPr>
      <w:spacing w:after="0" w:line="240" w:lineRule="auto"/>
    </w:pPr>
    <w:rPr>
      <w:b/>
      <w:color w:val="0095D9"/>
      <w:sz w:val="36"/>
    </w:rPr>
  </w:style>
  <w:style w:type="paragraph" w:styleId="Corpodetexto">
    <w:name w:val="Body Text"/>
    <w:basedOn w:val="Normal"/>
    <w:link w:val="CorpodetextoChar"/>
    <w:uiPriority w:val="99"/>
    <w:unhideWhenUsed/>
    <w:rsid w:val="00BB0049"/>
    <w:pPr>
      <w:spacing w:after="120" w:line="240" w:lineRule="auto"/>
    </w:pPr>
    <w:rPr>
      <w:rFonts w:ascii="Calibri" w:hAnsi="Calibri" w:cs="Calibri"/>
      <w:b w:val="0"/>
      <w:color w:val="auto"/>
      <w:sz w:val="22"/>
    </w:rPr>
  </w:style>
  <w:style w:type="character" w:customStyle="1" w:styleId="CorpodetextoChar">
    <w:name w:val="Corpo de texto Char"/>
    <w:basedOn w:val="Fontepargpadro"/>
    <w:link w:val="Corpodetexto"/>
    <w:uiPriority w:val="99"/>
    <w:rsid w:val="00BB0049"/>
    <w:rPr>
      <w:rFonts w:ascii="Calibri" w:hAnsi="Calibri" w:cs="Calibri"/>
    </w:rPr>
  </w:style>
  <w:style w:type="character" w:styleId="Forte">
    <w:name w:val="Strong"/>
    <w:basedOn w:val="Fontepargpadro"/>
    <w:uiPriority w:val="22"/>
    <w:qFormat/>
    <w:rsid w:val="009D0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529570A2057C409717FE740AA55095" ma:contentTypeVersion="17" ma:contentTypeDescription="Crie um novo documento." ma:contentTypeScope="" ma:versionID="721ec2840bb2e94b95ffd8d94c0270b6">
  <xsd:schema xmlns:xsd="http://www.w3.org/2001/XMLSchema" xmlns:xs="http://www.w3.org/2001/XMLSchema" xmlns:p="http://schemas.microsoft.com/office/2006/metadata/properties" xmlns:ns1="http://schemas.microsoft.com/sharepoint/v3" xmlns:ns2="8909b59e-1f0c-49ad-84ab-bece29640b63" xmlns:ns3="fe57e610-8912-41e6-81ac-4741644e9183" targetNamespace="http://schemas.microsoft.com/office/2006/metadata/properties" ma:root="true" ma:fieldsID="03e002665aadda2ad08d61a26beaf796" ns1:_="" ns2:_="" ns3:_="">
    <xsd:import namespace="http://schemas.microsoft.com/sharepoint/v3"/>
    <xsd:import namespace="8909b59e-1f0c-49ad-84ab-bece29640b63"/>
    <xsd:import namespace="fe57e610-8912-41e6-81ac-4741644e91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b1dabda585c844769ce8a1ef18f19267" minOccurs="0"/>
                <xsd:element ref="ns3:TaxCatchAll" minOccurs="0"/>
                <xsd:element ref="ns2:e4f4ab933ab448f4aae7e975d32a60b3" minOccurs="0"/>
                <xsd:element ref="ns2:Descricaodomodelo" minOccurs="0"/>
                <xsd:element ref="ns2:Imagemdomodelo" minOccurs="0"/>
                <xsd:element ref="ns1:PublishingPageImage" minOccurs="0"/>
                <xsd:element ref="ns2:NomedoModelo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PageImage" ma:index="17" nillable="true" ma:displayName="Imagem" ma:description="Imagem da Página é uma coluna de site criada pelo recurso de Publicação. Ela é usada no Tipo de Conteúdo de Página de Artigo como a imagem principal da página." ma:internalName="PublishingPageImage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9b59e-1f0c-49ad-84ab-bece29640b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b1dabda585c844769ce8a1ef18f19267" ma:index="11" nillable="true" ma:taxonomy="true" ma:internalName="b1dabda585c844769ce8a1ef18f19267" ma:taxonomyFieldName="Area" ma:displayName="Área" ma:readOnly="false" ma:default="" ma:fieldId="{b1dabda5-85c8-4476-9ce8-a1ef18f19267}" ma:sspId="eb663ec8-6b32-494d-b604-2ba88d90d25e" ma:termSetId="1f175853-11d5-4217-9c15-17ac8ea004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4f4ab933ab448f4aae7e975d32a60b3" ma:index="14" nillable="true" ma:taxonomy="true" ma:internalName="e4f4ab933ab448f4aae7e975d32a60b3" ma:taxonomyFieldName="Tipo_x0020_do_x0020_documento" ma:displayName="Tipo do documento" ma:default="" ma:fieldId="{e4f4ab93-3ab4-48f4-aae7-e975d32a60b3}" ma:sspId="eb663ec8-6b32-494d-b604-2ba88d90d25e" ma:termSetId="d1deaffe-79c8-4b7f-abf5-5f2fa04f82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scricaodomodelo" ma:index="15" nillable="true" ma:displayName="Descrição do modelo" ma:internalName="Descricaodomodelo">
      <xsd:simpleType>
        <xsd:restriction base="dms:Note">
          <xsd:maxLength value="255"/>
        </xsd:restriction>
      </xsd:simpleType>
    </xsd:element>
    <xsd:element name="Imagemdomodelo" ma:index="16" nillable="true" ma:displayName="Imagem do modelo" ma:hidden="true" ma:internalName="Imagemdomodelo" ma:readOnly="false">
      <xsd:simpleType>
        <xsd:restriction base="dms:Text">
          <xsd:maxLength value="255"/>
        </xsd:restriction>
      </xsd:simpleType>
    </xsd:element>
    <xsd:element name="NomedoModelo" ma:index="18" ma:displayName="Nome do Modelo" ma:internalName="NomedoModel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57e610-8912-41e6-81ac-4741644e918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Coluna Global de Taxonomia" ma:description="" ma:hidden="true" ma:list="{31e5fe3d-8e6f-4154-ba83-c08b3e2604b0}" ma:internalName="TaxCatchAll" ma:showField="CatchAllData" ma:web="fe57e610-8912-41e6-81ac-4741644e91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f4ab933ab448f4aae7e975d32a60b3 xmlns="8909b59e-1f0c-49ad-84ab-bece29640b63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Documentos</TermName>
          <TermId xmlns="http://schemas.microsoft.com/office/infopath/2007/PartnerControls">17058696-d5db-4910-a792-00bd754c647b</TermId>
        </TermInfo>
      </Terms>
    </e4f4ab933ab448f4aae7e975d32a60b3>
    <TaxCatchAll xmlns="fe57e610-8912-41e6-81ac-4741644e9183">
      <Value>30</Value>
      <Value>6</Value>
    </TaxCatchAll>
    <Imagemdomodelo xmlns="8909b59e-1f0c-49ad-84ab-bece29640b63" xsi:nil="true"/>
    <PublishingPageImage xmlns="http://schemas.microsoft.com/sharepoint/v3" xsi:nil="true"/>
    <b1dabda585c844769ce8a1ef18f19267 xmlns="8909b59e-1f0c-49ad-84ab-bece29640b6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Comunicação e Marketing</TermName>
          <TermId xmlns="http://schemas.microsoft.com/office/infopath/2007/PartnerControls">cb5fc1af-dd36-492f-896a-4f302cbfbb4f</TermId>
        </TermInfo>
      </Terms>
    </b1dabda585c844769ce8a1ef18f19267>
    <Descricaodomodelo xmlns="8909b59e-1f0c-49ad-84ab-bece29640b63">Use esse modelo para redigir documentos de diversas páginas, com capa e índice.</Descricaodomodelo>
    <NomedoModelo xmlns="8909b59e-1f0c-49ad-84ab-bece29640b63">Modelo de documento</NomedoModel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283C-2239-4F1A-B8A5-24083F1D5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909b59e-1f0c-49ad-84ab-bece29640b63"/>
    <ds:schemaRef ds:uri="fe57e610-8912-41e6-81ac-4741644e91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7C7E57-B699-4468-A8BF-C18ECF9241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F4CDD-B4B0-48C5-ABC1-6DEF7A66C6CD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8909b59e-1f0c-49ad-84ab-bece29640b63"/>
    <ds:schemaRef ds:uri="fe57e610-8912-41e6-81ac-4741644e918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93642A8-DE91-4635-8F77-E84F13E0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29</Pages>
  <Words>8226</Words>
  <Characters>44423</Characters>
  <Application>Microsoft Office Word</Application>
  <DocSecurity>0</DocSecurity>
  <Lines>370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documento</vt:lpstr>
    </vt:vector>
  </TitlesOfParts>
  <Company>BRB</Company>
  <LinksUpToDate>false</LinksUpToDate>
  <CharactersWithSpaces>52544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documento</dc:title>
  <dc:creator>Jose Carlos Oliveira Farias</dc:creator>
  <cp:lastModifiedBy>Ruyter Correa Jardim</cp:lastModifiedBy>
  <cp:revision>7</cp:revision>
  <cp:lastPrinted>2022-06-29T22:56:00Z</cp:lastPrinted>
  <dcterms:created xsi:type="dcterms:W3CDTF">2023-01-16T18:26:00Z</dcterms:created>
  <dcterms:modified xsi:type="dcterms:W3CDTF">2023-01-16T21:42:00Z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0x01010014529570A2057C409717FE740AA55095</vt:lpwstr>
  </property>
  <property fmtid="{D5CDD505-2E9C-101B-9397-08002B2CF9AE}" pid="3" name="Tipo do documento">
    <vt:lpwstr>30;#Documentos|17058696-d5db-4910-a792-00bd754c647b</vt:lpwstr>
  </property>
  <property fmtid="{D5CDD505-2E9C-101B-9397-08002B2CF9AE}" pid="4" name="Area">
    <vt:lpwstr>6;#Comunicação e Marketing|cb5fc1af-dd36-492f-896a-4f302cbfbb4f</vt:lpwstr>
  </property>
</Properties>
</file>